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4985" w:type="dxa"/>
        <w:tblInd w:w="-17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4"/>
        <w:gridCol w:w="3070"/>
      </w:tblGrid>
      <w:tr w14:paraId="455132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9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</w:tcPr>
          <w:p w14:paraId="5BC39B84">
            <w:pPr>
              <w:widowControl w:val="0"/>
              <w:spacing w:before="0" w:after="0" w:line="23" w:lineRule="atLeast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zh-CN"/>
              </w:rPr>
              <w:t>Наручилац</w:t>
            </w:r>
          </w:p>
        </w:tc>
        <w:tc>
          <w:tcPr>
            <w:tcW w:w="30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bottom"/>
          </w:tcPr>
          <w:p w14:paraId="4EFADFB2">
            <w:pPr>
              <w:widowControl w:val="0"/>
              <w:snapToGrid w:val="0"/>
              <w:spacing w:before="0" w:after="0" w:line="23" w:lineRule="atLeast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zh-CN"/>
              </w:rPr>
              <w:t xml:space="preserve">Градска управа  Пирот </w:t>
            </w:r>
          </w:p>
        </w:tc>
      </w:tr>
      <w:tr w14:paraId="46F7F6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9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</w:tcPr>
          <w:p w14:paraId="64501C13">
            <w:pPr>
              <w:widowControl w:val="0"/>
              <w:spacing w:before="0" w:after="0" w:line="23" w:lineRule="atLeast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zh-CN"/>
              </w:rPr>
              <w:t>Адреса</w:t>
            </w:r>
          </w:p>
        </w:tc>
        <w:tc>
          <w:tcPr>
            <w:tcW w:w="30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bottom"/>
          </w:tcPr>
          <w:p w14:paraId="2BC20ECF">
            <w:pPr>
              <w:widowControl w:val="0"/>
              <w:snapToGrid w:val="0"/>
              <w:spacing w:before="0" w:after="0" w:line="23" w:lineRule="atLeast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zh-CN"/>
              </w:rPr>
              <w:t>Српских владара 82</w:t>
            </w:r>
          </w:p>
        </w:tc>
      </w:tr>
      <w:tr w14:paraId="7BDA7E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9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</w:tcPr>
          <w:p w14:paraId="121686A6">
            <w:pPr>
              <w:widowControl w:val="0"/>
              <w:spacing w:before="0" w:after="0" w:line="23" w:lineRule="atLeast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zh-CN"/>
              </w:rPr>
              <w:t>Место</w:t>
            </w:r>
          </w:p>
        </w:tc>
        <w:tc>
          <w:tcPr>
            <w:tcW w:w="30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bottom"/>
          </w:tcPr>
          <w:p w14:paraId="58171817">
            <w:pPr>
              <w:widowControl w:val="0"/>
              <w:snapToGrid w:val="0"/>
              <w:spacing w:before="0" w:after="0" w:line="23" w:lineRule="atLeast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zh-CN"/>
              </w:rPr>
              <w:t>Пирот</w:t>
            </w:r>
          </w:p>
        </w:tc>
      </w:tr>
      <w:tr w14:paraId="39637A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9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</w:tcPr>
          <w:p w14:paraId="4652DE30">
            <w:pPr>
              <w:widowControl w:val="0"/>
              <w:spacing w:before="0" w:after="0" w:line="23" w:lineRule="atLeast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zh-CN"/>
              </w:rPr>
              <w:t xml:space="preserve">Број </w:t>
            </w:r>
          </w:p>
        </w:tc>
        <w:tc>
          <w:tcPr>
            <w:tcW w:w="30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bottom"/>
          </w:tcPr>
          <w:p w14:paraId="7EDE2065">
            <w:pPr>
              <w:widowControl w:val="0"/>
              <w:snapToGrid w:val="0"/>
              <w:spacing w:before="0" w:after="0" w:line="23" w:lineRule="atLeast"/>
              <w:jc w:val="left"/>
              <w:rPr>
                <w:rFonts w:hint="default" w:ascii="Times New Roman" w:hAnsi="Times New Roman" w:cs="Times New Roman"/>
                <w:color w:val="C00000"/>
                <w:highlight w:val="none"/>
                <w:lang w:val="sr-Cyrl-RS"/>
              </w:rPr>
            </w:pPr>
            <w:r>
              <w:rPr>
                <w:rFonts w:hint="default" w:cs="Times New Roman"/>
                <w:color w:val="C00000"/>
                <w:highlight w:val="none"/>
                <w:lang w:val="en-US"/>
              </w:rPr>
              <w:t>III-404/</w:t>
            </w:r>
            <w:r>
              <w:rPr>
                <w:rFonts w:hint="default" w:cs="Times New Roman"/>
                <w:color w:val="C00000"/>
                <w:highlight w:val="none"/>
                <w:lang w:val="sr-Latn-RS"/>
              </w:rPr>
              <w:t>269</w:t>
            </w:r>
            <w:r>
              <w:rPr>
                <w:rFonts w:hint="default" w:cs="Times New Roman"/>
                <w:color w:val="C00000"/>
                <w:highlight w:val="none"/>
                <w:lang w:val="sr-Cyrl-RS"/>
              </w:rPr>
              <w:t>-2024</w:t>
            </w:r>
          </w:p>
        </w:tc>
      </w:tr>
      <w:tr w14:paraId="460395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9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</w:tcPr>
          <w:p w14:paraId="734C0040">
            <w:pPr>
              <w:widowControl w:val="0"/>
              <w:spacing w:before="0" w:after="0" w:line="23" w:lineRule="atLeast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zh-CN"/>
              </w:rPr>
              <w:t>Датум</w:t>
            </w:r>
          </w:p>
        </w:tc>
        <w:tc>
          <w:tcPr>
            <w:tcW w:w="30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bottom"/>
          </w:tcPr>
          <w:p w14:paraId="43420207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color w:val="C00000"/>
                <w:highlight w:val="none"/>
                <w:lang w:val="sr-Cyrl-RS"/>
              </w:rPr>
            </w:pPr>
            <w:r>
              <w:rPr>
                <w:rFonts w:hint="default" w:cs="Times New Roman"/>
                <w:color w:val="C00000"/>
                <w:highlight w:val="none"/>
                <w:lang w:val="sr-Latn-RS"/>
              </w:rPr>
              <w:t>10</w:t>
            </w:r>
            <w:bookmarkStart w:id="0" w:name="_GoBack"/>
            <w:bookmarkEnd w:id="0"/>
            <w:r>
              <w:rPr>
                <w:rFonts w:hint="default" w:cs="Times New Roman"/>
                <w:color w:val="C00000"/>
                <w:highlight w:val="none"/>
                <w:lang w:val="sr-Cyrl-RS"/>
              </w:rPr>
              <w:t>. јун 2024.год.</w:t>
            </w:r>
          </w:p>
        </w:tc>
      </w:tr>
    </w:tbl>
    <w:p w14:paraId="68C2AD95">
      <w:pPr>
        <w:spacing w:line="276" w:lineRule="auto"/>
        <w:jc w:val="center"/>
        <w:rPr>
          <w:rFonts w:hint="default" w:ascii="Times New Roman" w:hAnsi="Times New Roman" w:cs="Times New Roman"/>
          <w:b/>
          <w:color w:val="auto"/>
          <w:highlight w:val="none"/>
          <w:lang w:val="zh-CN"/>
        </w:rPr>
      </w:pPr>
    </w:p>
    <w:p w14:paraId="3ED2427B">
      <w:pPr>
        <w:jc w:val="center"/>
        <w:rPr>
          <w:rFonts w:hint="default" w:ascii="Times New Roman" w:hAnsi="Times New Roman" w:cs="Times New Roman"/>
          <w:b/>
          <w:color w:val="auto"/>
          <w:highlight w:val="none"/>
        </w:rPr>
      </w:pPr>
    </w:p>
    <w:p w14:paraId="6647AF14">
      <w:pPr>
        <w:jc w:val="center"/>
        <w:rPr>
          <w:rFonts w:hint="default" w:ascii="Times New Roman" w:hAnsi="Times New Roman" w:cs="Times New Roman"/>
          <w:b/>
          <w:color w:val="auto"/>
          <w:highlight w:val="none"/>
        </w:rPr>
      </w:pPr>
      <w:r>
        <w:rPr>
          <w:rFonts w:hint="default" w:ascii="Times New Roman" w:hAnsi="Times New Roman" w:cs="Times New Roman"/>
          <w:b/>
          <w:color w:val="auto"/>
          <w:highlight w:val="none"/>
        </w:rPr>
        <w:t xml:space="preserve">КОНКУРСНА </w:t>
      </w:r>
      <w:r>
        <w:rPr>
          <w:rFonts w:hint="default" w:ascii="Times New Roman" w:hAnsi="Times New Roman" w:cs="Times New Roman"/>
          <w:b/>
          <w:color w:val="auto"/>
          <w:highlight w:val="none"/>
          <w:lang w:val="zh-CN"/>
        </w:rPr>
        <w:t>ДОКУМЕНТАЦИЈА</w:t>
      </w:r>
    </w:p>
    <w:p w14:paraId="1CE052CB">
      <w:pPr>
        <w:suppressAutoHyphens w:val="0"/>
        <w:jc w:val="center"/>
        <w:rPr>
          <w:rFonts w:hint="default" w:ascii="Times New Roman" w:hAnsi="Times New Roman" w:cs="Times New Roman"/>
          <w:b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b/>
          <w:color w:val="auto"/>
          <w:highlight w:val="none"/>
          <w:lang w:val="zh-CN"/>
        </w:rPr>
        <w:t>Редни број 1</w:t>
      </w:r>
      <w:r>
        <w:rPr>
          <w:rFonts w:hint="default" w:ascii="Times New Roman" w:hAnsi="Times New Roman" w:cs="Times New Roman"/>
          <w:b/>
          <w:color w:val="auto"/>
          <w:highlight w:val="none"/>
        </w:rPr>
        <w:t>.</w:t>
      </w:r>
      <w:r>
        <w:rPr>
          <w:rFonts w:hint="default" w:ascii="Times New Roman" w:hAnsi="Times New Roman" w:cs="Times New Roman"/>
          <w:b/>
          <w:color w:val="auto"/>
          <w:highlight w:val="none"/>
          <w:lang w:val="zh-CN"/>
        </w:rPr>
        <w:t>2</w:t>
      </w:r>
      <w:r>
        <w:rPr>
          <w:rFonts w:hint="default" w:ascii="Times New Roman" w:hAnsi="Times New Roman" w:cs="Times New Roman"/>
          <w:b/>
          <w:color w:val="auto"/>
          <w:highlight w:val="none"/>
        </w:rPr>
        <w:t>.</w:t>
      </w:r>
      <w:r>
        <w:rPr>
          <w:rFonts w:hint="default" w:ascii="Times New Roman" w:hAnsi="Times New Roman" w:cs="Times New Roman"/>
          <w:b/>
          <w:color w:val="auto"/>
          <w:highlight w:val="none"/>
          <w:lang w:val="zh-CN"/>
        </w:rPr>
        <w:t>38</w:t>
      </w:r>
      <w:r>
        <w:rPr>
          <w:rFonts w:hint="default" w:ascii="Times New Roman" w:hAnsi="Times New Roman" w:cs="Times New Roman"/>
          <w:b/>
          <w:color w:val="auto"/>
          <w:highlight w:val="none"/>
        </w:rPr>
        <w:t>/202</w:t>
      </w:r>
      <w:r>
        <w:rPr>
          <w:rFonts w:hint="default" w:ascii="Times New Roman" w:hAnsi="Times New Roman" w:cs="Times New Roman"/>
          <w:b/>
          <w:color w:val="auto"/>
          <w:highlight w:val="none"/>
          <w:lang w:val="zh-CN"/>
        </w:rPr>
        <w:t>4</w:t>
      </w:r>
    </w:p>
    <w:p w14:paraId="0822698B">
      <w:pPr>
        <w:spacing w:line="240" w:lineRule="auto"/>
        <w:jc w:val="center"/>
        <w:rPr>
          <w:rFonts w:hint="default" w:ascii="Times New Roman" w:hAnsi="Times New Roman" w:cs="Times New Roman"/>
          <w:b/>
          <w:color w:val="auto"/>
          <w:highlight w:val="none"/>
          <w:u w:val="single"/>
          <w:lang w:val="zh-CN"/>
        </w:rPr>
      </w:pPr>
    </w:p>
    <w:p w14:paraId="19E60D03">
      <w:pPr>
        <w:spacing w:line="240" w:lineRule="auto"/>
        <w:jc w:val="center"/>
        <w:rPr>
          <w:rFonts w:hint="default" w:ascii="Times New Roman" w:hAnsi="Times New Roman" w:cs="Times New Roman"/>
          <w:b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b/>
          <w:color w:val="auto"/>
          <w:highlight w:val="none"/>
          <w:u w:val="single"/>
          <w:lang w:val="zh-CN"/>
        </w:rPr>
        <w:t>ПОНУЂАЧИ НИСУ У ОБАВЕЗИ ДА ПЕЧАТИРАЈУ ТРАЖЕНЕ ДОКАЗЕ И ДОКУМЕНТЕ</w:t>
      </w:r>
    </w:p>
    <w:p w14:paraId="5B1ACE7B">
      <w:pPr>
        <w:jc w:val="both"/>
        <w:rPr>
          <w:rFonts w:hint="default" w:ascii="Times New Roman" w:hAnsi="Times New Roman" w:cs="Times New Roman"/>
          <w:b/>
          <w:color w:val="auto"/>
          <w:highlight w:val="none"/>
          <w:lang w:val="zh-CN"/>
        </w:rPr>
      </w:pPr>
    </w:p>
    <w:p w14:paraId="14700954">
      <w:pPr>
        <w:spacing w:before="0" w:after="0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b/>
          <w:color w:val="auto"/>
          <w:highlight w:val="none"/>
          <w:lang w:val="zh-CN"/>
        </w:rPr>
        <w:t xml:space="preserve">Напомена: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У складу са чланом 25. став 3. 4. и 5. Закона о привредним друштвима (Службени гласник Републике Србије, број 36/2011, 99/2011, 83/2014, 5/2015, 44/2018 и 95/2018) није обавезна употреба печата</w:t>
      </w:r>
      <w:r>
        <w:rPr>
          <w:rFonts w:hint="default" w:ascii="Times New Roman" w:hAnsi="Times New Roman" w:cs="Times New Roman"/>
          <w:b/>
          <w:color w:val="auto"/>
          <w:highlight w:val="none"/>
          <w:lang w:val="zh-CN"/>
        </w:rPr>
        <w:t>.</w:t>
      </w:r>
    </w:p>
    <w:p w14:paraId="52889049">
      <w:pPr>
        <w:spacing w:before="0" w:after="0"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b/>
          <w:color w:val="auto"/>
          <w:highlight w:val="none"/>
          <w:lang w:val="zh-CN"/>
        </w:rPr>
        <w:t>Набавка услуга: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 </w:t>
      </w:r>
      <w:r>
        <w:rPr>
          <w:rFonts w:hint="default" w:ascii="Times New Roman" w:hAnsi="Times New Roman" w:cs="Times New Roman"/>
          <w:b w:val="0"/>
          <w:bCs/>
          <w:color w:val="auto"/>
          <w:highlight w:val="none"/>
          <w:lang w:val="zh-CN"/>
        </w:rPr>
        <w:t>Одржавање система видео надзора на територији града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, </w:t>
      </w:r>
      <w:r>
        <w:rPr>
          <w:rFonts w:hint="default" w:ascii="Times New Roman" w:hAnsi="Times New Roman" w:cs="Times New Roman"/>
          <w:color w:val="auto"/>
          <w:highlight w:val="none"/>
          <w:lang w:val="hr-HR"/>
        </w:rPr>
        <w:t xml:space="preserve">чији је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наручилац</w:t>
      </w:r>
      <w:r>
        <w:rPr>
          <w:rFonts w:hint="default" w:ascii="Times New Roman" w:hAnsi="Times New Roman" w:cs="Times New Roman"/>
          <w:color w:val="auto"/>
          <w:highlight w:val="none"/>
          <w:lang w:val="hr-HR"/>
        </w:rPr>
        <w:t xml:space="preserve">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Градска управа  Пирот</w:t>
      </w:r>
      <w:r>
        <w:rPr>
          <w:rFonts w:hint="default" w:ascii="Times New Roman" w:hAnsi="Times New Roman" w:cs="Times New Roman"/>
          <w:color w:val="auto"/>
          <w:highlight w:val="none"/>
          <w:lang w:val="hr-HR"/>
        </w:rPr>
        <w:t xml:space="preserve">,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редни број: </w:t>
      </w:r>
      <w:r>
        <w:rPr>
          <w:rFonts w:hint="default" w:ascii="Times New Roman" w:hAnsi="Times New Roman" w:cs="Times New Roman"/>
          <w:b/>
          <w:color w:val="auto"/>
          <w:highlight w:val="none"/>
          <w:lang w:val="zh-CN"/>
        </w:rPr>
        <w:t>1</w:t>
      </w:r>
      <w:r>
        <w:rPr>
          <w:rFonts w:hint="default" w:ascii="Times New Roman" w:hAnsi="Times New Roman" w:cs="Times New Roman"/>
          <w:b/>
          <w:color w:val="auto"/>
          <w:highlight w:val="none"/>
        </w:rPr>
        <w:t>.</w:t>
      </w:r>
      <w:r>
        <w:rPr>
          <w:rFonts w:hint="default" w:ascii="Times New Roman" w:hAnsi="Times New Roman" w:cs="Times New Roman"/>
          <w:b/>
          <w:color w:val="auto"/>
          <w:highlight w:val="none"/>
          <w:lang w:val="zh-CN"/>
        </w:rPr>
        <w:t>2</w:t>
      </w:r>
      <w:r>
        <w:rPr>
          <w:rFonts w:hint="default" w:ascii="Times New Roman" w:hAnsi="Times New Roman" w:cs="Times New Roman"/>
          <w:b/>
          <w:color w:val="auto"/>
          <w:highlight w:val="none"/>
        </w:rPr>
        <w:t>.</w:t>
      </w:r>
      <w:r>
        <w:rPr>
          <w:rFonts w:hint="default" w:ascii="Times New Roman" w:hAnsi="Times New Roman" w:cs="Times New Roman"/>
          <w:b/>
          <w:color w:val="auto"/>
          <w:highlight w:val="none"/>
          <w:lang w:val="zh-CN"/>
        </w:rPr>
        <w:t>38</w:t>
      </w:r>
      <w:r>
        <w:rPr>
          <w:rFonts w:hint="default" w:ascii="Times New Roman" w:hAnsi="Times New Roman" w:cs="Times New Roman"/>
          <w:b/>
          <w:color w:val="auto"/>
          <w:highlight w:val="none"/>
        </w:rPr>
        <w:t>/202</w:t>
      </w:r>
      <w:r>
        <w:rPr>
          <w:rFonts w:hint="default" w:ascii="Times New Roman" w:hAnsi="Times New Roman" w:cs="Times New Roman"/>
          <w:b/>
          <w:color w:val="auto"/>
          <w:highlight w:val="none"/>
          <w:lang w:val="zh-CN"/>
        </w:rPr>
        <w:t>4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.</w:t>
      </w:r>
    </w:p>
    <w:p w14:paraId="0B500700">
      <w:pPr>
        <w:spacing w:before="0" w:after="0"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b/>
          <w:bCs/>
          <w:color w:val="auto"/>
          <w:highlight w:val="none"/>
          <w:lang w:val="zh-CN"/>
        </w:rPr>
        <w:t>Рок за реализацију предметне набавке: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 Реализација Уговора ће се вршити најкасније до 31. децембра 2024.године</w:t>
      </w:r>
      <w:r>
        <w:rPr>
          <w:rFonts w:hint="default" w:ascii="Times New Roman" w:hAnsi="Times New Roman" w:eastAsia="TimesNewRomanPSMT" w:cs="Times New Roman"/>
          <w:color w:val="auto"/>
          <w:highlight w:val="none"/>
          <w:lang w:val="zh-CN"/>
        </w:rPr>
        <w:t>.</w:t>
      </w:r>
    </w:p>
    <w:p w14:paraId="50E313A7">
      <w:pPr>
        <w:keepNext w:val="0"/>
        <w:keepLines w:val="0"/>
        <w:pageBreakBefore w:val="0"/>
        <w:widowControl/>
        <w:tabs>
          <w:tab w:val="left" w:pos="720"/>
        </w:tabs>
        <w:suppressAutoHyphens w:val="0"/>
        <w:overflowPunct w:val="0"/>
        <w:bidi w:val="0"/>
        <w:snapToGrid/>
        <w:spacing w:before="0" w:after="0" w:line="276" w:lineRule="auto"/>
        <w:jc w:val="both"/>
        <w:textAlignment w:val="auto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eastAsia="TimesNewRomanPSMT" w:cs="Times New Roman"/>
          <w:b/>
          <w:bCs/>
          <w:color w:val="auto"/>
          <w:highlight w:val="none"/>
          <w:lang w:val="sr-Latn-CS"/>
        </w:rPr>
        <w:t xml:space="preserve">Процењена вредност набавке </w:t>
      </w:r>
      <w:r>
        <w:rPr>
          <w:rFonts w:hint="default" w:ascii="Times New Roman" w:hAnsi="Times New Roman" w:eastAsia="TimesNewRomanPSMT" w:cs="Times New Roman"/>
          <w:b/>
          <w:bCs/>
          <w:color w:val="auto"/>
          <w:highlight w:val="none"/>
          <w:lang w:val="sr-Latn-CS" w:eastAsia="sr-Latn-CS"/>
        </w:rPr>
        <w:t>на коју се Закон о јавним набавкама не примењује</w:t>
      </w:r>
      <w:r>
        <w:rPr>
          <w:rFonts w:hint="default" w:ascii="Times New Roman" w:hAnsi="Times New Roman" w:eastAsia="TimesNewRomanPSMT" w:cs="Times New Roman"/>
          <w:b/>
          <w:bCs/>
          <w:color w:val="auto"/>
          <w:highlight w:val="none"/>
          <w:lang w:val="sr-Latn-CS"/>
        </w:rPr>
        <w:t>:</w:t>
      </w:r>
      <w:r>
        <w:rPr>
          <w:rFonts w:hint="default" w:ascii="Times New Roman" w:hAnsi="Times New Roman" w:eastAsia="TimesNewRomanPSMT" w:cs="Times New Roman"/>
          <w:b w:val="0"/>
          <w:bCs w:val="0"/>
          <w:color w:val="auto"/>
          <w:highlight w:val="none"/>
          <w:lang w:val="sr-Latn-CS"/>
        </w:rPr>
        <w:t xml:space="preserve"> </w:t>
      </w:r>
      <w:r>
        <w:rPr>
          <w:rFonts w:hint="default" w:ascii="Times New Roman" w:hAnsi="Times New Roman" w:eastAsia="TimesNewRomanPSMT" w:cs="Times New Roman"/>
          <w:b w:val="0"/>
          <w:bCs w:val="0"/>
          <w:color w:val="auto"/>
          <w:highlight w:val="none"/>
          <w:lang w:val="zh-CN"/>
        </w:rPr>
        <w:t xml:space="preserve">600.000,00 динара без </w:t>
      </w:r>
      <w:r>
        <w:rPr>
          <w:rFonts w:hint="default" w:ascii="Times New Roman" w:hAnsi="Times New Roman" w:eastAsia="TimesNewRomanPSMT" w:cs="Times New Roman"/>
          <w:b w:val="0"/>
          <w:bCs w:val="0"/>
          <w:color w:val="auto"/>
          <w:highlight w:val="none"/>
          <w:lang w:val="sr-Latn-CS"/>
        </w:rPr>
        <w:t>ПДВ</w:t>
      </w:r>
      <w:r>
        <w:rPr>
          <w:rFonts w:hint="default" w:ascii="Times New Roman" w:hAnsi="Times New Roman" w:eastAsia="TimesNewRomanPSMT" w:cs="Times New Roman"/>
          <w:b w:val="0"/>
          <w:bCs w:val="0"/>
          <w:color w:val="auto"/>
          <w:highlight w:val="none"/>
          <w:lang w:val="zh-CN"/>
        </w:rPr>
        <w:t>-а.</w:t>
      </w:r>
    </w:p>
    <w:p w14:paraId="796528C4">
      <w:pPr>
        <w:widowControl/>
        <w:tabs>
          <w:tab w:val="left" w:pos="720"/>
        </w:tabs>
        <w:suppressAutoHyphens w:val="0"/>
        <w:overflowPunct w:val="0"/>
        <w:bidi w:val="0"/>
        <w:snapToGrid/>
        <w:spacing w:before="0" w:after="0" w:line="276" w:lineRule="auto"/>
        <w:jc w:val="both"/>
        <w:textAlignment w:val="auto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eastAsia="TimesNewRomanPSMT" w:cs="Times New Roman"/>
          <w:b/>
          <w:bCs/>
          <w:color w:val="auto"/>
          <w:sz w:val="24"/>
          <w:szCs w:val="24"/>
          <w:highlight w:val="none"/>
          <w:shd w:val="clear" w:fill="FFFFFF"/>
          <w:lang w:val="zh-CN"/>
        </w:rPr>
        <w:t xml:space="preserve">ЦПВ ознака: </w:t>
      </w:r>
      <w:r>
        <w:rPr>
          <w:rFonts w:hint="default" w:ascii="Times New Roman" w:hAnsi="Times New Roman" w:eastAsia="TimesNewRomanPSMT" w:cs="Times New Roman"/>
          <w:b w:val="0"/>
          <w:bCs w:val="0"/>
          <w:color w:val="auto"/>
          <w:sz w:val="24"/>
          <w:szCs w:val="24"/>
          <w:highlight w:val="none"/>
          <w:shd w:val="clear" w:fill="FFFFFF"/>
          <w:lang w:val="ru-RU"/>
        </w:rPr>
        <w:t xml:space="preserve">50000000 -  Услуге одржавања и поправки </w:t>
      </w:r>
    </w:p>
    <w:p w14:paraId="272E995E">
      <w:pPr>
        <w:widowControl/>
        <w:tabs>
          <w:tab w:val="left" w:pos="720"/>
        </w:tabs>
        <w:suppressAutoHyphens w:val="0"/>
        <w:overflowPunct w:val="0"/>
        <w:bidi w:val="0"/>
        <w:snapToGrid/>
        <w:spacing w:before="0" w:after="0" w:line="276" w:lineRule="auto"/>
        <w:jc w:val="both"/>
        <w:textAlignment w:val="auto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eastAsia="TimesNewRomanPSMT" w:cs="Times New Roman"/>
          <w:b/>
          <w:bCs/>
          <w:color w:val="auto"/>
          <w:sz w:val="24"/>
          <w:szCs w:val="24"/>
          <w:highlight w:val="none"/>
          <w:shd w:val="clear" w:fill="FFFFFF"/>
          <w:lang w:val="ru-RU"/>
        </w:rPr>
        <w:t xml:space="preserve">Основ за изузеће  </w:t>
      </w:r>
      <w:r>
        <w:rPr>
          <w:rFonts w:hint="default" w:ascii="Times New Roman" w:hAnsi="Times New Roman" w:eastAsia="TimesNewRomanPSMT" w:cs="Times New Roman"/>
          <w:b/>
          <w:bCs/>
          <w:color w:val="auto"/>
          <w:sz w:val="24"/>
          <w:szCs w:val="24"/>
          <w:highlight w:val="none"/>
          <w:shd w:val="clear" w:fill="FFFFFF"/>
          <w:lang w:val="zh-CN"/>
        </w:rPr>
        <w:t xml:space="preserve">од примене </w:t>
      </w:r>
      <w:r>
        <w:rPr>
          <w:rFonts w:hint="default" w:ascii="Times New Roman" w:hAnsi="Times New Roman" w:eastAsia="TimesNewRomanPSMT" w:cs="Times New Roman"/>
          <w:b/>
          <w:bCs/>
          <w:color w:val="auto"/>
          <w:sz w:val="24"/>
          <w:szCs w:val="24"/>
          <w:highlight w:val="none"/>
          <w:shd w:val="clear" w:fill="FFFFFF"/>
          <w:lang w:val="da-DK"/>
        </w:rPr>
        <w:t>Закона о јавним набавкама ("Сл. гласник РС" бр.</w:t>
      </w:r>
      <w:r>
        <w:rPr>
          <w:rFonts w:hint="default" w:ascii="Times New Roman" w:hAnsi="Times New Roman" w:eastAsia="TimesNewRomanPSMT" w:cs="Times New Roman"/>
          <w:b/>
          <w:bCs/>
          <w:color w:val="auto"/>
          <w:sz w:val="24"/>
          <w:szCs w:val="24"/>
          <w:highlight w:val="none"/>
          <w:shd w:val="clear" w:fill="FFFFFF"/>
          <w:lang w:val="zh-CN"/>
        </w:rPr>
        <w:t xml:space="preserve"> </w:t>
      </w:r>
      <w:r>
        <w:rPr>
          <w:rFonts w:hint="default" w:ascii="Times New Roman" w:hAnsi="Times New Roman" w:eastAsia="TimesNewRomanPSMT" w:cs="Times New Roman"/>
          <w:b/>
          <w:bCs/>
          <w:color w:val="auto"/>
          <w:sz w:val="24"/>
          <w:szCs w:val="24"/>
          <w:highlight w:val="none"/>
          <w:shd w:val="clear" w:fill="FFFFFF"/>
          <w:lang w:val="da-DK"/>
        </w:rPr>
        <w:t>91/2019</w:t>
      </w:r>
      <w:r>
        <w:rPr>
          <w:rFonts w:hint="default" w:ascii="Times New Roman" w:hAnsi="Times New Roman" w:eastAsia="TimesNewRomanPSMT" w:cs="Times New Roman"/>
          <w:b/>
          <w:bCs/>
          <w:color w:val="auto"/>
          <w:sz w:val="24"/>
          <w:szCs w:val="24"/>
          <w:highlight w:val="none"/>
          <w:shd w:val="clear" w:fill="FFFFFF"/>
          <w:lang w:val="zh-CN"/>
        </w:rPr>
        <w:t xml:space="preserve"> и 92/2023</w:t>
      </w:r>
      <w:r>
        <w:rPr>
          <w:rFonts w:hint="default" w:ascii="Times New Roman" w:hAnsi="Times New Roman" w:eastAsia="TimesNewRomanPSMT" w:cs="Times New Roman"/>
          <w:b/>
          <w:bCs/>
          <w:color w:val="auto"/>
          <w:sz w:val="24"/>
          <w:szCs w:val="24"/>
          <w:highlight w:val="none"/>
          <w:shd w:val="clear" w:fill="FFFFFF"/>
          <w:lang w:val="da-DK"/>
        </w:rPr>
        <w:t xml:space="preserve">): </w:t>
      </w:r>
      <w:r>
        <w:rPr>
          <w:rFonts w:hint="default" w:ascii="Times New Roman" w:hAnsi="Times New Roman" w:eastAsia="TimesNewRomanPSMT" w:cs="Times New Roman"/>
          <w:b w:val="0"/>
          <w:bCs w:val="0"/>
          <w:color w:val="auto"/>
          <w:sz w:val="24"/>
          <w:szCs w:val="24"/>
          <w:highlight w:val="none"/>
          <w:shd w:val="clear" w:fill="FFFFFF"/>
          <w:lang w:val="zh-CN"/>
        </w:rPr>
        <w:t xml:space="preserve">Члан 27. став 1 тачка 1 Закона о јавним набавкама </w:t>
      </w:r>
      <w:r>
        <w:rPr>
          <w:rFonts w:hint="default" w:ascii="Times New Roman" w:hAnsi="Times New Roman" w:eastAsia="TimesNewRomanPSMT" w:cs="Times New Roman"/>
          <w:b w:val="0"/>
          <w:bCs w:val="0"/>
          <w:color w:val="auto"/>
          <w:sz w:val="24"/>
          <w:szCs w:val="24"/>
          <w:highlight w:val="none"/>
          <w:shd w:val="clear" w:fill="FFFFFF"/>
          <w:lang w:val="da-DK"/>
        </w:rPr>
        <w:t>(Службени гласник РС 91/2019</w:t>
      </w:r>
      <w:r>
        <w:rPr>
          <w:rFonts w:hint="default" w:ascii="Times New Roman" w:hAnsi="Times New Roman" w:eastAsia="TimesNewRomanPSMT" w:cs="Times New Roman"/>
          <w:b w:val="0"/>
          <w:bCs w:val="0"/>
          <w:color w:val="auto"/>
          <w:sz w:val="24"/>
          <w:szCs w:val="24"/>
          <w:highlight w:val="none"/>
          <w:shd w:val="clear" w:fill="FFFFFF"/>
          <w:lang w:val="zh-CN"/>
        </w:rPr>
        <w:t xml:space="preserve"> и 92/2023</w:t>
      </w:r>
      <w:r>
        <w:rPr>
          <w:rFonts w:hint="default" w:ascii="Times New Roman" w:hAnsi="Times New Roman" w:eastAsia="TimesNewRomanPSMT" w:cs="Times New Roman"/>
          <w:b w:val="0"/>
          <w:bCs w:val="0"/>
          <w:color w:val="auto"/>
          <w:sz w:val="24"/>
          <w:szCs w:val="24"/>
          <w:highlight w:val="none"/>
          <w:shd w:val="clear" w:fill="FFFFFF"/>
          <w:lang w:val="da-DK"/>
        </w:rPr>
        <w:t>).</w:t>
      </w:r>
    </w:p>
    <w:p w14:paraId="0AF70616">
      <w:pPr>
        <w:spacing w:before="0" w:after="0"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b/>
          <w:color w:val="auto"/>
          <w:highlight w:val="none"/>
          <w:lang w:val="zh-CN"/>
        </w:rPr>
        <w:t xml:space="preserve">Начин плаћања: </w:t>
      </w:r>
      <w:r>
        <w:rPr>
          <w:rFonts w:hint="default" w:ascii="Times New Roman" w:hAnsi="Times New Roman" w:cs="Times New Roman"/>
          <w:color w:val="auto"/>
          <w:highlight w:val="none"/>
        </w:rPr>
        <w:t>Плаћање ће бити извршено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 у року од 45 дана, </w:t>
      </w:r>
      <w:r>
        <w:rPr>
          <w:rFonts w:hint="default" w:ascii="Times New Roman" w:hAnsi="Times New Roman" w:eastAsia="TimesNewRomanPSMT" w:cs="Times New Roman"/>
          <w:color w:val="auto"/>
          <w:highlight w:val="none"/>
        </w:rPr>
        <w:t xml:space="preserve">по испостављању фактуре за </w:t>
      </w:r>
      <w:r>
        <w:rPr>
          <w:rFonts w:hint="default" w:ascii="Times New Roman" w:hAnsi="Times New Roman" w:eastAsia="TimesNewRomanPSMT" w:cs="Times New Roman"/>
          <w:color w:val="auto"/>
          <w:highlight w:val="none"/>
          <w:lang w:val="zh-CN"/>
        </w:rPr>
        <w:t>услуге</w:t>
      </w:r>
      <w:r>
        <w:rPr>
          <w:rFonts w:hint="default" w:ascii="Times New Roman" w:hAnsi="Times New Roman" w:eastAsia="TimesNewRomanPSMT" w:cs="Times New Roman"/>
          <w:color w:val="auto"/>
          <w:highlight w:val="none"/>
        </w:rPr>
        <w:t xml:space="preserve"> из Спецификације</w:t>
      </w:r>
      <w:r>
        <w:rPr>
          <w:rFonts w:hint="default" w:ascii="Times New Roman" w:hAnsi="Times New Roman" w:eastAsia="TimesNewRomanPSMT" w:cs="Times New Roman"/>
          <w:color w:val="auto"/>
          <w:highlight w:val="none"/>
          <w:lang w:val="zh-CN"/>
        </w:rPr>
        <w:t>.</w:t>
      </w:r>
    </w:p>
    <w:p w14:paraId="1E56759B">
      <w:pPr>
        <w:suppressAutoHyphens w:val="0"/>
        <w:spacing w:before="0" w:after="0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b/>
          <w:color w:val="auto"/>
          <w:highlight w:val="none"/>
        </w:rPr>
        <w:t xml:space="preserve">Критеријум за доделу уговора: </w:t>
      </w:r>
      <w:r>
        <w:rPr>
          <w:rFonts w:hint="default" w:ascii="Times New Roman" w:hAnsi="Times New Roman" w:cs="Times New Roman"/>
          <w:color w:val="auto"/>
          <w:highlight w:val="none"/>
        </w:rPr>
        <w:t>Економски најповољнија понуда на основу критеријума цене.</w:t>
      </w:r>
    </w:p>
    <w:p w14:paraId="1330A3AB">
      <w:pPr>
        <w:suppressAutoHyphens w:val="0"/>
        <w:spacing w:before="0" w:after="0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b/>
          <w:color w:val="auto"/>
          <w:highlight w:val="none"/>
          <w:lang w:val="sr-Latn-CS"/>
        </w:rPr>
        <w:t xml:space="preserve">Резервни критеријум: </w:t>
      </w:r>
      <w:r>
        <w:rPr>
          <w:rFonts w:hint="default" w:ascii="Times New Roman" w:hAnsi="Times New Roman" w:cs="Times New Roman"/>
          <w:bCs/>
          <w:color w:val="auto"/>
          <w:highlight w:val="none"/>
          <w:lang w:val="zh-CN"/>
        </w:rPr>
        <w:t>Уколико два или више понуђача понуде исту цену, предност ће имати онај понуђач који је понудио  дужи рок плаћања.</w:t>
      </w:r>
    </w:p>
    <w:p w14:paraId="54058BA6">
      <w:pPr>
        <w:suppressAutoHyphens w:val="0"/>
        <w:spacing w:before="0" w:after="0"/>
        <w:jc w:val="both"/>
        <w:rPr>
          <w:rFonts w:hint="default" w:ascii="Times New Roman" w:hAnsi="Times New Roman" w:cs="Times New Roman"/>
          <w:b/>
          <w:color w:val="auto"/>
          <w:highlight w:val="none"/>
          <w:lang w:val="zh-CN"/>
        </w:rPr>
      </w:pPr>
    </w:p>
    <w:p w14:paraId="1E08704A">
      <w:pPr>
        <w:spacing w:before="0" w:after="0"/>
        <w:jc w:val="both"/>
        <w:rPr>
          <w:rFonts w:hint="default" w:ascii="Times New Roman" w:hAnsi="Times New Roman" w:cs="Times New Roman"/>
          <w:color w:val="C00000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Рок за подношење понуда је</w:t>
      </w:r>
      <w:r>
        <w:rPr>
          <w:rFonts w:hint="default" w:ascii="Times New Roman" w:hAnsi="Times New Roman" w:cs="Times New Roman"/>
          <w:color w:val="C00000"/>
          <w:highlight w:val="none"/>
          <w:lang w:val="zh-CN"/>
        </w:rPr>
        <w:t xml:space="preserve"> </w:t>
      </w:r>
      <w:r>
        <w:rPr>
          <w:rFonts w:hint="default" w:cs="Times New Roman"/>
          <w:b/>
          <w:color w:val="C00000"/>
          <w:highlight w:val="none"/>
          <w:lang w:val="sr-Cyrl-RS"/>
        </w:rPr>
        <w:t>14.06</w:t>
      </w:r>
      <w:r>
        <w:rPr>
          <w:rFonts w:hint="default" w:ascii="Times New Roman" w:hAnsi="Times New Roman" w:cs="Times New Roman"/>
          <w:b/>
          <w:bCs/>
          <w:color w:val="C00000"/>
          <w:highlight w:val="none"/>
          <w:lang w:val="ru-RU"/>
        </w:rPr>
        <w:t>.</w:t>
      </w:r>
      <w:r>
        <w:rPr>
          <w:rFonts w:hint="default" w:ascii="Times New Roman" w:hAnsi="Times New Roman" w:cs="Times New Roman"/>
          <w:b/>
          <w:bCs/>
          <w:color w:val="C00000"/>
          <w:highlight w:val="none"/>
          <w:lang w:val="zh-CN"/>
        </w:rPr>
        <w:t>2024.</w:t>
      </w:r>
      <w:r>
        <w:rPr>
          <w:rFonts w:hint="default" w:ascii="Times New Roman" w:hAnsi="Times New Roman" w:cs="Times New Roman"/>
          <w:color w:val="C00000"/>
          <w:highlight w:val="none"/>
          <w:lang w:val="zh-CN"/>
        </w:rPr>
        <w:t xml:space="preserve"> године</w:t>
      </w:r>
      <w:r>
        <w:rPr>
          <w:rFonts w:hint="default" w:ascii="Times New Roman" w:hAnsi="Times New Roman" w:cs="Times New Roman"/>
          <w:color w:val="C00000"/>
          <w:highlight w:val="none"/>
          <w:lang w:val="sr-Latn-CS"/>
        </w:rPr>
        <w:t xml:space="preserve"> </w:t>
      </w:r>
      <w:r>
        <w:rPr>
          <w:rFonts w:hint="default" w:ascii="Times New Roman" w:hAnsi="Times New Roman" w:cs="Times New Roman"/>
          <w:color w:val="C00000"/>
          <w:highlight w:val="none"/>
          <w:lang w:val="zh-CN"/>
        </w:rPr>
        <w:t xml:space="preserve">године до </w:t>
      </w:r>
      <w:r>
        <w:rPr>
          <w:rFonts w:hint="default" w:ascii="Times New Roman" w:hAnsi="Times New Roman" w:cs="Times New Roman"/>
          <w:b/>
          <w:bCs/>
          <w:color w:val="C00000"/>
          <w:highlight w:val="none"/>
          <w:lang w:val="sr-Latn-CS"/>
        </w:rPr>
        <w:t>1</w:t>
      </w:r>
      <w:r>
        <w:rPr>
          <w:rFonts w:hint="default" w:ascii="Times New Roman" w:hAnsi="Times New Roman" w:cs="Times New Roman"/>
          <w:b/>
          <w:bCs/>
          <w:color w:val="C00000"/>
          <w:highlight w:val="none"/>
          <w:lang w:val="zh-CN"/>
        </w:rPr>
        <w:t>2</w:t>
      </w:r>
      <w:r>
        <w:rPr>
          <w:rFonts w:hint="default" w:ascii="Times New Roman" w:hAnsi="Times New Roman" w:cs="Times New Roman"/>
          <w:b/>
          <w:bCs/>
          <w:color w:val="C00000"/>
          <w:highlight w:val="none"/>
          <w:lang w:val="sr-Latn-CS"/>
        </w:rPr>
        <w:t>:00</w:t>
      </w:r>
      <w:r>
        <w:rPr>
          <w:rFonts w:hint="default" w:ascii="Times New Roman" w:hAnsi="Times New Roman" w:cs="Times New Roman"/>
          <w:color w:val="C00000"/>
          <w:highlight w:val="none"/>
          <w:lang w:val="zh-CN"/>
        </w:rPr>
        <w:t xml:space="preserve"> часова.</w:t>
      </w:r>
    </w:p>
    <w:p w14:paraId="6295A8AF">
      <w:pPr>
        <w:spacing w:before="0" w:after="0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sr-Latn-CS"/>
        </w:rPr>
        <w:t xml:space="preserve">Понуда се сматра благовременом ако је примљена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на мејл </w:t>
      </w:r>
      <w:r>
        <w:rPr>
          <w:rFonts w:hint="default" w:ascii="Times New Roman" w:hAnsi="Times New Roman" w:cs="Times New Roman"/>
          <w:color w:val="auto"/>
          <w:highlight w:val="none"/>
        </w:rPr>
        <w:fldChar w:fldCharType="begin"/>
      </w:r>
      <w:r>
        <w:rPr>
          <w:rFonts w:hint="default" w:ascii="Times New Roman" w:hAnsi="Times New Roman" w:cs="Times New Roman"/>
          <w:color w:val="auto"/>
          <w:highlight w:val="none"/>
        </w:rPr>
        <w:instrText xml:space="preserve"> HYPERLINK "mailto:saobinspekcija@pirot.rs" \h </w:instrText>
      </w:r>
      <w:r>
        <w:rPr>
          <w:rFonts w:hint="default" w:ascii="Times New Roman" w:hAnsi="Times New Roman" w:cs="Times New Roman"/>
          <w:color w:val="auto"/>
          <w:highlight w:val="none"/>
        </w:rPr>
        <w:fldChar w:fldCharType="separate"/>
      </w:r>
      <w:r>
        <w:rPr>
          <w:rStyle w:val="18"/>
          <w:rFonts w:hint="default" w:ascii="Times New Roman" w:hAnsi="Times New Roman" w:cs="Times New Roman"/>
          <w:color w:val="auto"/>
          <w:highlight w:val="none"/>
        </w:rPr>
        <w:t>saobinspekcija</w:t>
      </w:r>
      <w:r>
        <w:rPr>
          <w:rStyle w:val="18"/>
          <w:rFonts w:hint="default" w:ascii="Times New Roman" w:hAnsi="Times New Roman" w:cs="Times New Roman"/>
          <w:color w:val="auto"/>
          <w:highlight w:val="none"/>
          <w:lang w:val="ru-RU"/>
        </w:rPr>
        <w:t>@</w:t>
      </w:r>
      <w:r>
        <w:rPr>
          <w:rStyle w:val="18"/>
          <w:rFonts w:hint="default" w:ascii="Times New Roman" w:hAnsi="Times New Roman" w:cs="Times New Roman"/>
          <w:color w:val="auto"/>
          <w:highlight w:val="none"/>
        </w:rPr>
        <w:t>pirot</w:t>
      </w:r>
      <w:r>
        <w:rPr>
          <w:rStyle w:val="18"/>
          <w:rFonts w:hint="default" w:ascii="Times New Roman" w:hAnsi="Times New Roman" w:cs="Times New Roman"/>
          <w:color w:val="auto"/>
          <w:highlight w:val="none"/>
          <w:lang w:val="ru-RU"/>
        </w:rPr>
        <w:t>.</w:t>
      </w:r>
      <w:r>
        <w:rPr>
          <w:rStyle w:val="18"/>
          <w:rFonts w:hint="default" w:ascii="Times New Roman" w:hAnsi="Times New Roman" w:cs="Times New Roman"/>
          <w:color w:val="auto"/>
          <w:highlight w:val="none"/>
        </w:rPr>
        <w:t>rs</w:t>
      </w:r>
      <w:r>
        <w:rPr>
          <w:rStyle w:val="18"/>
          <w:rFonts w:hint="default" w:ascii="Times New Roman" w:hAnsi="Times New Roman" w:cs="Times New Roman"/>
          <w:color w:val="auto"/>
          <w:highlight w:val="none"/>
        </w:rPr>
        <w:fldChar w:fldCharType="end"/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 </w:t>
      </w:r>
      <w:r>
        <w:rPr>
          <w:rFonts w:hint="default" w:ascii="Times New Roman" w:hAnsi="Times New Roman" w:cs="Times New Roman"/>
          <w:color w:val="auto"/>
          <w:highlight w:val="none"/>
          <w:lang w:val="sr-Latn-CS"/>
        </w:rPr>
        <w:t xml:space="preserve">у року и то најкасније до </w:t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val="sr-Latn-CS"/>
        </w:rPr>
        <w:t>1</w:t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val="zh-CN"/>
        </w:rPr>
        <w:t>2</w:t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val="sr-Latn-CS"/>
        </w:rPr>
        <w:t>:00</w:t>
      </w:r>
      <w:r>
        <w:rPr>
          <w:rFonts w:hint="default" w:ascii="Times New Roman" w:hAnsi="Times New Roman" w:cs="Times New Roman"/>
          <w:color w:val="auto"/>
          <w:highlight w:val="none"/>
          <w:lang w:val="sr-Latn-CS"/>
        </w:rPr>
        <w:t xml:space="preserve"> часова</w:t>
      </w:r>
      <w:r>
        <w:rPr>
          <w:rFonts w:hint="default" w:ascii="Times New Roman" w:hAnsi="Times New Roman" w:cs="Times New Roman"/>
          <w:color w:val="C00000"/>
          <w:highlight w:val="none"/>
          <w:lang w:val="sr-Latn-CS"/>
        </w:rPr>
        <w:t xml:space="preserve"> </w:t>
      </w:r>
      <w:r>
        <w:rPr>
          <w:rFonts w:hint="default" w:ascii="Times New Roman" w:hAnsi="Times New Roman" w:cs="Times New Roman"/>
          <w:color w:val="C00000"/>
          <w:highlight w:val="none"/>
          <w:lang w:val="zh-CN"/>
        </w:rPr>
        <w:t xml:space="preserve">дана </w:t>
      </w:r>
      <w:r>
        <w:rPr>
          <w:rFonts w:hint="default" w:cs="Times New Roman"/>
          <w:b/>
          <w:color w:val="C00000"/>
          <w:highlight w:val="none"/>
          <w:lang w:val="sr-Cyrl-RS"/>
        </w:rPr>
        <w:t>14.06</w:t>
      </w:r>
      <w:r>
        <w:rPr>
          <w:rFonts w:hint="default" w:ascii="Times New Roman" w:hAnsi="Times New Roman" w:cs="Times New Roman"/>
          <w:b/>
          <w:bCs/>
          <w:color w:val="C00000"/>
          <w:highlight w:val="none"/>
          <w:lang w:val="ru-RU"/>
        </w:rPr>
        <w:t>.</w:t>
      </w:r>
      <w:r>
        <w:rPr>
          <w:rFonts w:hint="default" w:ascii="Times New Roman" w:hAnsi="Times New Roman" w:cs="Times New Roman"/>
          <w:b/>
          <w:bCs/>
          <w:color w:val="C00000"/>
          <w:highlight w:val="none"/>
          <w:lang w:val="zh-CN"/>
        </w:rPr>
        <w:t>2024.</w:t>
      </w:r>
      <w:r>
        <w:rPr>
          <w:rFonts w:hint="default" w:ascii="Times New Roman" w:hAnsi="Times New Roman" w:cs="Times New Roman"/>
          <w:color w:val="C00000"/>
          <w:highlight w:val="none"/>
          <w:lang w:val="zh-CN"/>
        </w:rPr>
        <w:t xml:space="preserve"> године.</w:t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val="sr-Latn-CS"/>
        </w:rPr>
        <w:tab/>
      </w:r>
    </w:p>
    <w:p w14:paraId="255247DB">
      <w:pPr>
        <w:spacing w:before="0" w:after="0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Конкурсну документацију одштампати. Попунити и потписати Спецификацију понуде, Опште податке о понуђачу,  податке о подизвођачу и податке о учеснику у заједничкој понуди (уколико се понуда подноси са подизвођачем или као заједничка понуда), Образац – Опис предмета набавке и попуњен и потписан Модел уговора.</w:t>
      </w:r>
    </w:p>
    <w:p w14:paraId="39F62C27">
      <w:pPr>
        <w:spacing w:before="0" w:after="0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Попуњену Конкурсну документацију скенирати и послати путем мејла.</w:t>
      </w:r>
    </w:p>
    <w:p w14:paraId="3E0D6B0B">
      <w:pPr>
        <w:spacing w:before="0" w:after="0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Понуде се достављају на обрасцу Конкурсне документације на мејл </w:t>
      </w:r>
      <w:r>
        <w:rPr>
          <w:rFonts w:hint="default" w:ascii="Times New Roman" w:hAnsi="Times New Roman" w:cs="Times New Roman"/>
          <w:color w:val="auto"/>
          <w:highlight w:val="none"/>
        </w:rPr>
        <w:fldChar w:fldCharType="begin"/>
      </w:r>
      <w:r>
        <w:rPr>
          <w:rFonts w:hint="default" w:ascii="Times New Roman" w:hAnsi="Times New Roman" w:cs="Times New Roman"/>
          <w:color w:val="auto"/>
          <w:highlight w:val="none"/>
        </w:rPr>
        <w:instrText xml:space="preserve"> HYPERLINK "mailto:saobinspekcija@pirot.rs" \h </w:instrText>
      </w:r>
      <w:r>
        <w:rPr>
          <w:rFonts w:hint="default" w:ascii="Times New Roman" w:hAnsi="Times New Roman" w:cs="Times New Roman"/>
          <w:color w:val="auto"/>
          <w:highlight w:val="none"/>
        </w:rPr>
        <w:fldChar w:fldCharType="separate"/>
      </w:r>
      <w:r>
        <w:rPr>
          <w:rStyle w:val="18"/>
          <w:rFonts w:hint="default" w:ascii="Times New Roman" w:hAnsi="Times New Roman" w:cs="Times New Roman"/>
          <w:color w:val="auto"/>
          <w:highlight w:val="none"/>
        </w:rPr>
        <w:t>saobinspekcija</w:t>
      </w:r>
      <w:r>
        <w:rPr>
          <w:rStyle w:val="18"/>
          <w:rFonts w:hint="default" w:ascii="Times New Roman" w:hAnsi="Times New Roman" w:cs="Times New Roman"/>
          <w:color w:val="auto"/>
          <w:highlight w:val="none"/>
          <w:lang w:val="ru-RU"/>
        </w:rPr>
        <w:t>@</w:t>
      </w:r>
      <w:r>
        <w:rPr>
          <w:rStyle w:val="18"/>
          <w:rFonts w:hint="default" w:ascii="Times New Roman" w:hAnsi="Times New Roman" w:cs="Times New Roman"/>
          <w:color w:val="auto"/>
          <w:highlight w:val="none"/>
        </w:rPr>
        <w:t>pirot</w:t>
      </w:r>
      <w:r>
        <w:rPr>
          <w:rStyle w:val="18"/>
          <w:rFonts w:hint="default" w:ascii="Times New Roman" w:hAnsi="Times New Roman" w:cs="Times New Roman"/>
          <w:color w:val="auto"/>
          <w:highlight w:val="none"/>
          <w:lang w:val="ru-RU"/>
        </w:rPr>
        <w:t>.</w:t>
      </w:r>
      <w:r>
        <w:rPr>
          <w:rStyle w:val="18"/>
          <w:rFonts w:hint="default" w:ascii="Times New Roman" w:hAnsi="Times New Roman" w:cs="Times New Roman"/>
          <w:color w:val="auto"/>
          <w:highlight w:val="none"/>
        </w:rPr>
        <w:t>rs</w:t>
      </w:r>
      <w:r>
        <w:rPr>
          <w:rStyle w:val="18"/>
          <w:rFonts w:hint="default" w:ascii="Times New Roman" w:hAnsi="Times New Roman" w:cs="Times New Roman"/>
          <w:color w:val="auto"/>
          <w:highlight w:val="none"/>
        </w:rPr>
        <w:fldChar w:fldCharType="end"/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val="ru-RU"/>
        </w:rPr>
        <w:t xml:space="preserve">. </w:t>
      </w:r>
    </w:p>
    <w:p w14:paraId="3455D5F7">
      <w:pPr>
        <w:ind w:left="0" w:right="0" w:firstLine="709"/>
        <w:jc w:val="both"/>
        <w:rPr>
          <w:rFonts w:hint="default" w:ascii="Times New Roman" w:hAnsi="Times New Roman" w:cs="Times New Roman"/>
          <w:color w:val="auto"/>
          <w:highlight w:val="none"/>
          <w:lang w:val="sr-Latn-CS"/>
        </w:rPr>
      </w:pPr>
    </w:p>
    <w:p w14:paraId="77D875FC">
      <w:pPr>
        <w:keepNext w:val="0"/>
        <w:keepLines w:val="0"/>
        <w:pageBreakBefore w:val="0"/>
        <w:widowControl/>
        <w:overflowPunct/>
        <w:bidi w:val="0"/>
        <w:snapToGrid/>
        <w:ind w:left="0" w:right="0" w:firstLine="567"/>
        <w:jc w:val="both"/>
        <w:textAlignment w:val="auto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sr-Latn-CS"/>
        </w:rPr>
        <w:t xml:space="preserve">Понуда се сматра благовременом и ако је примљена од стране писарнице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Градске управе</w:t>
      </w:r>
      <w:r>
        <w:rPr>
          <w:rFonts w:hint="default" w:ascii="Times New Roman" w:hAnsi="Times New Roman" w:cs="Times New Roman"/>
          <w:color w:val="auto"/>
          <w:highlight w:val="none"/>
          <w:lang w:val="sr-Latn-CS"/>
        </w:rPr>
        <w:t xml:space="preserve"> Пирот у року и то </w:t>
      </w:r>
      <w:r>
        <w:rPr>
          <w:rFonts w:hint="default" w:ascii="Times New Roman" w:hAnsi="Times New Roman" w:cs="Times New Roman"/>
          <w:color w:val="C00000"/>
          <w:highlight w:val="none"/>
          <w:lang w:val="sr-Latn-CS"/>
        </w:rPr>
        <w:t>најкасније до 1</w:t>
      </w:r>
      <w:r>
        <w:rPr>
          <w:rFonts w:hint="default" w:ascii="Times New Roman" w:hAnsi="Times New Roman" w:cs="Times New Roman"/>
          <w:color w:val="C00000"/>
          <w:highlight w:val="none"/>
          <w:lang w:val="zh-CN"/>
        </w:rPr>
        <w:t>2</w:t>
      </w:r>
      <w:r>
        <w:rPr>
          <w:rFonts w:hint="default" w:ascii="Times New Roman" w:hAnsi="Times New Roman" w:cs="Times New Roman"/>
          <w:color w:val="C00000"/>
          <w:highlight w:val="none"/>
          <w:lang w:val="sr-Latn-CS"/>
        </w:rPr>
        <w:t>:00</w:t>
      </w:r>
      <w:r>
        <w:rPr>
          <w:rFonts w:hint="default" w:ascii="Times New Roman" w:hAnsi="Times New Roman" w:cs="Times New Roman"/>
          <w:color w:val="C00000"/>
          <w:highlight w:val="none"/>
          <w:shd w:val="clear" w:fill="auto"/>
          <w:lang w:val="sr-Latn-CS"/>
        </w:rPr>
        <w:t xml:space="preserve"> часова </w:t>
      </w:r>
      <w:r>
        <w:rPr>
          <w:rFonts w:hint="default" w:cs="Times New Roman"/>
          <w:b/>
          <w:color w:val="C00000"/>
          <w:highlight w:val="none"/>
          <w:lang w:val="sr-Cyrl-RS"/>
        </w:rPr>
        <w:t>14.06</w:t>
      </w:r>
      <w:r>
        <w:rPr>
          <w:rFonts w:hint="default" w:ascii="Times New Roman" w:hAnsi="Times New Roman" w:cs="Times New Roman"/>
          <w:b/>
          <w:bCs/>
          <w:color w:val="C00000"/>
          <w:highlight w:val="none"/>
          <w:shd w:val="clear" w:fill="auto"/>
          <w:lang w:val="ru-RU"/>
        </w:rPr>
        <w:t>.</w:t>
      </w:r>
      <w:r>
        <w:rPr>
          <w:rFonts w:hint="default" w:ascii="Times New Roman" w:hAnsi="Times New Roman" w:cs="Times New Roman"/>
          <w:b/>
          <w:bCs/>
          <w:color w:val="C00000"/>
          <w:highlight w:val="none"/>
          <w:shd w:val="clear" w:fill="auto"/>
          <w:lang w:val="zh-CN"/>
        </w:rPr>
        <w:t xml:space="preserve">2024. </w:t>
      </w:r>
      <w:r>
        <w:rPr>
          <w:rFonts w:hint="default" w:ascii="Times New Roman" w:hAnsi="Times New Roman" w:cs="Times New Roman"/>
          <w:color w:val="C00000"/>
          <w:highlight w:val="none"/>
          <w:shd w:val="clear" w:fill="auto"/>
          <w:lang w:val="sr-Latn-CS"/>
        </w:rPr>
        <w:t>год</w:t>
      </w:r>
      <w:r>
        <w:rPr>
          <w:rFonts w:hint="default" w:ascii="Times New Roman" w:hAnsi="Times New Roman" w:cs="Times New Roman"/>
          <w:color w:val="C00000"/>
          <w:highlight w:val="none"/>
          <w:shd w:val="clear" w:fill="auto"/>
          <w:lang w:val="zh-CN"/>
        </w:rPr>
        <w:t>ине</w:t>
      </w:r>
      <w:r>
        <w:rPr>
          <w:rFonts w:hint="default" w:ascii="Times New Roman" w:hAnsi="Times New Roman" w:cs="Times New Roman"/>
          <w:color w:val="C00000"/>
          <w:highlight w:val="none"/>
          <w:shd w:val="clear" w:fill="auto"/>
          <w:lang w:val="sr-Latn-CS"/>
        </w:rPr>
        <w:t>.</w:t>
      </w:r>
      <w:r>
        <w:rPr>
          <w:rFonts w:hint="default" w:ascii="Times New Roman" w:hAnsi="Times New Roman" w:cs="Times New Roman"/>
          <w:color w:val="C00000"/>
          <w:highlight w:val="none"/>
          <w:lang w:val="sr-Latn-CS"/>
        </w:rPr>
        <w:t xml:space="preserve">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Конкурсну документацију попунити и потписати Спецификацију понуде, Опште податке о понуђачу,  податке о подизвођачу и податке о учеснику у заједничкој понуди (уколико се понуда подноси са подизвођачем или као заједничка понуда), Образац – Опис предмета набавке и Модел уговора.</w:t>
      </w:r>
    </w:p>
    <w:p w14:paraId="770701E9">
      <w:pPr>
        <w:keepNext w:val="0"/>
        <w:keepLines w:val="0"/>
        <w:pageBreakBefore w:val="0"/>
        <w:widowControl/>
        <w:overflowPunct/>
        <w:bidi w:val="0"/>
        <w:snapToGrid/>
        <w:ind w:left="0" w:right="0" w:firstLine="567"/>
        <w:jc w:val="both"/>
        <w:textAlignment w:val="auto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Понуде се достављају у писаном облику, на српском језику </w:t>
      </w:r>
      <w:r>
        <w:rPr>
          <w:rFonts w:hint="default" w:ascii="Times New Roman" w:hAnsi="Times New Roman" w:cs="Times New Roman"/>
          <w:color w:val="auto"/>
          <w:highlight w:val="none"/>
          <w:lang w:val="sr-Latn-RS"/>
        </w:rPr>
        <w:t>са назнаком -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 </w:t>
      </w:r>
      <w:r>
        <w:rPr>
          <w:rFonts w:hint="default" w:ascii="Times New Roman" w:hAnsi="Times New Roman" w:cs="Times New Roman"/>
          <w:color w:val="auto"/>
          <w:highlight w:val="none"/>
          <w:lang w:val="sr-Latn-RS"/>
        </w:rPr>
        <w:t>П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онуда </w:t>
      </w:r>
      <w:r>
        <w:rPr>
          <w:rFonts w:hint="default" w:ascii="Times New Roman" w:hAnsi="Times New Roman" w:cs="Times New Roman"/>
          <w:color w:val="auto"/>
          <w:highlight w:val="none"/>
          <w:lang w:val="hr-HR"/>
        </w:rPr>
        <w:t xml:space="preserve">за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набавку услуге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zh-CN"/>
        </w:rPr>
        <w:t>на коју се Закон о јавним набавкама не примењује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:</w:t>
      </w:r>
      <w:r>
        <w:rPr>
          <w:rFonts w:hint="default" w:ascii="Times New Roman" w:hAnsi="Times New Roman" w:cs="Times New Roman"/>
          <w:b/>
          <w:color w:val="auto"/>
          <w:highlight w:val="none"/>
          <w:lang w:val="zh-CN"/>
        </w:rPr>
        <w:t xml:space="preserve"> </w:t>
      </w:r>
      <w:r>
        <w:rPr>
          <w:rFonts w:hint="default" w:ascii="Times New Roman" w:hAnsi="Times New Roman" w:cs="Times New Roman"/>
          <w:b w:val="0"/>
          <w:bCs/>
          <w:color w:val="auto"/>
          <w:highlight w:val="none"/>
          <w:lang w:val="zh-CN"/>
        </w:rPr>
        <w:t>Одржавање система видео надзора на територији града</w:t>
      </w:r>
      <w:r>
        <w:rPr>
          <w:rFonts w:hint="default" w:ascii="Times New Roman" w:hAnsi="Times New Roman" w:eastAsia="Microsoft YaHei" w:cs="Times New Roman"/>
          <w:b w:val="0"/>
          <w:bCs/>
          <w:color w:val="auto"/>
          <w:kern w:val="2"/>
          <w:sz w:val="24"/>
          <w:szCs w:val="24"/>
          <w:highlight w:val="none"/>
          <w:shd w:val="clear" w:fill="FFFFFF"/>
          <w:lang w:val="zh-CN" w:eastAsia="sr-Latn-RS"/>
        </w:rPr>
        <w:t xml:space="preserve">, </w:t>
      </w:r>
      <w:r>
        <w:rPr>
          <w:rFonts w:hint="default" w:ascii="Times New Roman" w:hAnsi="Times New Roman" w:cs="Times New Roman"/>
          <w:color w:val="auto"/>
          <w:highlight w:val="none"/>
          <w:lang w:val="hr-HR"/>
        </w:rPr>
        <w:t xml:space="preserve">чији је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наручилац</w:t>
      </w:r>
      <w:r>
        <w:rPr>
          <w:rFonts w:hint="default" w:ascii="Times New Roman" w:hAnsi="Times New Roman" w:cs="Times New Roman"/>
          <w:color w:val="auto"/>
          <w:highlight w:val="none"/>
          <w:lang w:val="hr-HR"/>
        </w:rPr>
        <w:t xml:space="preserve"> Градска управа Пирот</w:t>
      </w: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>,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 редни број: </w:t>
      </w:r>
      <w:r>
        <w:rPr>
          <w:rFonts w:hint="default" w:ascii="Times New Roman" w:hAnsi="Times New Roman" w:eastAsia="Microsoft YaHei" w:cs="Times New Roman"/>
          <w:b w:val="0"/>
          <w:bCs w:val="0"/>
          <w:color w:val="auto"/>
          <w:kern w:val="2"/>
          <w:sz w:val="24"/>
          <w:szCs w:val="24"/>
          <w:highlight w:val="none"/>
          <w:shd w:val="clear" w:fill="FFFFFF"/>
          <w:lang w:val="zh-CN" w:eastAsia="sr-Latn-RS"/>
        </w:rPr>
        <w:t>1.2.38/2024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</w:rPr>
        <w:t>,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са називом понуђача, подацима о понуђачу, бројем телефона и адресом понуђача. Понуду доставити </w:t>
      </w:r>
      <w:r>
        <w:rPr>
          <w:rFonts w:hint="default" w:ascii="Times New Roman" w:hAnsi="Times New Roman" w:cs="Times New Roman"/>
          <w:color w:val="auto"/>
          <w:highlight w:val="none"/>
          <w:lang w:val="hr-HR"/>
        </w:rPr>
        <w:t>на адресу:</w:t>
      </w:r>
    </w:p>
    <w:p w14:paraId="30DA6559">
      <w:pPr>
        <w:ind w:left="0" w:right="0" w:firstLine="0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b/>
          <w:color w:val="auto"/>
          <w:highlight w:val="none"/>
          <w:lang w:val="zh-CN"/>
        </w:rPr>
        <w:t>Градска управа</w:t>
      </w:r>
      <w:r>
        <w:rPr>
          <w:rFonts w:hint="default" w:ascii="Times New Roman" w:hAnsi="Times New Roman" w:cs="Times New Roman"/>
          <w:b/>
          <w:color w:val="auto"/>
          <w:highlight w:val="none"/>
          <w:lang w:val="hr-HR"/>
        </w:rPr>
        <w:t xml:space="preserve"> Пирот</w:t>
      </w:r>
    </w:p>
    <w:p w14:paraId="38EF88E4">
      <w:pPr>
        <w:ind w:left="0" w:right="0" w:firstLine="0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b/>
          <w:color w:val="auto"/>
          <w:highlight w:val="none"/>
          <w:lang w:val="hr-HR"/>
        </w:rPr>
        <w:t>ул</w:t>
      </w:r>
      <w:r>
        <w:rPr>
          <w:rFonts w:hint="default" w:ascii="Times New Roman" w:hAnsi="Times New Roman" w:cs="Times New Roman"/>
          <w:b/>
          <w:color w:val="auto"/>
          <w:highlight w:val="none"/>
          <w:lang w:val="zh-CN"/>
        </w:rPr>
        <w:t>.</w:t>
      </w:r>
      <w:r>
        <w:rPr>
          <w:rFonts w:hint="default" w:ascii="Times New Roman" w:hAnsi="Times New Roman" w:cs="Times New Roman"/>
          <w:b/>
          <w:color w:val="auto"/>
          <w:highlight w:val="none"/>
          <w:lang w:val="hr-HR"/>
        </w:rPr>
        <w:t xml:space="preserve"> Српских владара број 82, </w:t>
      </w:r>
      <w:r>
        <w:rPr>
          <w:rFonts w:hint="default" w:ascii="Times New Roman" w:hAnsi="Times New Roman" w:cs="Times New Roman"/>
          <w:b/>
          <w:color w:val="auto"/>
          <w:highlight w:val="none"/>
          <w:lang w:val="zh-CN"/>
        </w:rPr>
        <w:t>канцеларија бр</w:t>
      </w:r>
      <w:r>
        <w:rPr>
          <w:rFonts w:hint="default" w:ascii="Times New Roman" w:hAnsi="Times New Roman" w:cs="Times New Roman"/>
          <w:b/>
          <w:color w:val="auto"/>
          <w:highlight w:val="none"/>
          <w:lang w:val="sr-Latn-CS"/>
        </w:rPr>
        <w:t xml:space="preserve">. 4 </w:t>
      </w:r>
      <w:r>
        <w:rPr>
          <w:rFonts w:hint="default" w:ascii="Times New Roman" w:hAnsi="Times New Roman" w:cs="Times New Roman"/>
          <w:b/>
          <w:color w:val="auto"/>
          <w:highlight w:val="none"/>
          <w:lang w:val="zh-CN"/>
        </w:rPr>
        <w:t xml:space="preserve">на </w:t>
      </w:r>
      <w:r>
        <w:rPr>
          <w:rFonts w:hint="default" w:ascii="Times New Roman" w:hAnsi="Times New Roman" w:cs="Times New Roman"/>
          <w:b/>
          <w:color w:val="auto"/>
          <w:highlight w:val="none"/>
          <w:lang w:val="sr-Latn-RS"/>
        </w:rPr>
        <w:t>прво</w:t>
      </w:r>
      <w:r>
        <w:rPr>
          <w:rFonts w:hint="default" w:ascii="Times New Roman" w:hAnsi="Times New Roman" w:cs="Times New Roman"/>
          <w:b/>
          <w:color w:val="auto"/>
          <w:highlight w:val="none"/>
          <w:lang w:val="zh-CN"/>
        </w:rPr>
        <w:t>м</w:t>
      </w:r>
      <w:r>
        <w:rPr>
          <w:rFonts w:hint="default" w:ascii="Times New Roman" w:hAnsi="Times New Roman" w:cs="Times New Roman"/>
          <w:b/>
          <w:color w:val="auto"/>
          <w:highlight w:val="none"/>
          <w:lang w:val="sr-Latn-RS"/>
        </w:rPr>
        <w:t xml:space="preserve"> спрату</w:t>
      </w:r>
    </w:p>
    <w:p w14:paraId="65F7964C">
      <w:pPr>
        <w:ind w:left="0" w:right="0" w:firstLine="0"/>
        <w:jc w:val="both"/>
        <w:rPr>
          <w:rFonts w:hint="default" w:ascii="Times New Roman" w:hAnsi="Times New Roman" w:cs="Times New Roman"/>
          <w:b/>
          <w:bCs/>
          <w:iCs/>
          <w:color w:val="auto"/>
          <w:highlight w:val="none"/>
          <w:lang w:val="ru-RU"/>
        </w:rPr>
      </w:pPr>
      <w:r>
        <w:rPr>
          <w:rFonts w:hint="default" w:ascii="Times New Roman" w:hAnsi="Times New Roman" w:cs="Times New Roman"/>
          <w:b/>
          <w:bCs/>
          <w:iCs/>
          <w:color w:val="auto"/>
          <w:highlight w:val="none"/>
          <w:lang w:val="ru-RU"/>
        </w:rPr>
        <w:t>18300 Пирот</w:t>
      </w:r>
    </w:p>
    <w:p w14:paraId="326A3EC3">
      <w:pPr>
        <w:ind w:left="0" w:right="0" w:firstLine="0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Style w:val="18"/>
          <w:rFonts w:hint="default" w:ascii="Times New Roman" w:hAnsi="Times New Roman" w:cs="Times New Roman"/>
          <w:b w:val="0"/>
          <w:bCs w:val="0"/>
          <w:color w:val="auto"/>
          <w:highlight w:val="none"/>
          <w:u w:val="none"/>
          <w:lang w:val="zh-CN"/>
        </w:rPr>
        <w:t xml:space="preserve">Понуда се сматра благовремeном и ако је примљена од стране наручиоца путем поште </w:t>
      </w:r>
      <w:r>
        <w:rPr>
          <w:rStyle w:val="18"/>
          <w:rFonts w:hint="default" w:ascii="Times New Roman" w:hAnsi="Times New Roman" w:cs="Times New Roman"/>
          <w:b w:val="0"/>
          <w:bCs w:val="0"/>
          <w:color w:val="C00000"/>
          <w:highlight w:val="none"/>
          <w:u w:val="none"/>
          <w:shd w:val="clear" w:fill="auto"/>
          <w:lang w:val="zh-CN"/>
        </w:rPr>
        <w:t xml:space="preserve">до </w:t>
      </w:r>
      <w:r>
        <w:rPr>
          <w:rFonts w:hint="default" w:cs="Times New Roman"/>
          <w:b/>
          <w:color w:val="C00000"/>
          <w:highlight w:val="none"/>
          <w:lang w:val="sr-Cyrl-RS"/>
        </w:rPr>
        <w:t>14.06</w:t>
      </w:r>
      <w:r>
        <w:rPr>
          <w:rStyle w:val="18"/>
          <w:rFonts w:hint="default" w:ascii="Times New Roman" w:hAnsi="Times New Roman" w:cs="Times New Roman"/>
          <w:b/>
          <w:bCs/>
          <w:color w:val="C00000"/>
          <w:highlight w:val="none"/>
          <w:u w:val="none"/>
          <w:shd w:val="clear" w:fill="auto"/>
          <w:lang w:val="zh-CN"/>
        </w:rPr>
        <w:t>.2024.</w:t>
      </w:r>
      <w:r>
        <w:rPr>
          <w:rStyle w:val="18"/>
          <w:rFonts w:hint="default" w:ascii="Times New Roman" w:hAnsi="Times New Roman" w:cs="Times New Roman"/>
          <w:b w:val="0"/>
          <w:bCs w:val="0"/>
          <w:color w:val="C00000"/>
          <w:highlight w:val="none"/>
          <w:u w:val="none"/>
          <w:shd w:val="clear" w:fill="auto"/>
          <w:lang w:val="zh-CN"/>
        </w:rPr>
        <w:t xml:space="preserve"> године</w:t>
      </w:r>
      <w:r>
        <w:rPr>
          <w:rStyle w:val="18"/>
          <w:rFonts w:hint="default" w:ascii="Times New Roman" w:hAnsi="Times New Roman" w:cs="Times New Roman"/>
          <w:b w:val="0"/>
          <w:bCs w:val="0"/>
          <w:color w:val="C00000"/>
          <w:highlight w:val="none"/>
          <w:u w:val="none"/>
          <w:lang w:val="zh-CN"/>
        </w:rPr>
        <w:t xml:space="preserve"> до 12:00 часова</w:t>
      </w:r>
      <w:r>
        <w:rPr>
          <w:rStyle w:val="18"/>
          <w:rFonts w:hint="default" w:ascii="Times New Roman" w:hAnsi="Times New Roman" w:cs="Times New Roman"/>
          <w:b w:val="0"/>
          <w:bCs w:val="0"/>
          <w:color w:val="auto"/>
          <w:highlight w:val="none"/>
          <w:u w:val="none"/>
          <w:lang w:val="zh-CN"/>
        </w:rPr>
        <w:t>.</w:t>
      </w:r>
    </w:p>
    <w:p w14:paraId="170FB2C5">
      <w:pPr>
        <w:spacing w:line="276" w:lineRule="auto"/>
        <w:jc w:val="center"/>
        <w:rPr>
          <w:rFonts w:hint="default" w:ascii="Times New Roman" w:hAnsi="Times New Roman" w:cs="Times New Roman"/>
          <w:b/>
          <w:bCs/>
          <w:color w:val="auto"/>
          <w:highlight w:val="none"/>
          <w:lang w:val="zh-CN"/>
        </w:rPr>
      </w:pPr>
    </w:p>
    <w:p w14:paraId="4DEED4F5">
      <w:pPr>
        <w:spacing w:line="276" w:lineRule="auto"/>
        <w:jc w:val="center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b/>
          <w:bCs/>
          <w:color w:val="auto"/>
          <w:highlight w:val="none"/>
          <w:lang w:val="zh-CN"/>
        </w:rPr>
        <w:t>ДОДАТНИ УСЛОВИ</w:t>
      </w:r>
    </w:p>
    <w:p w14:paraId="240BBADF">
      <w:pPr>
        <w:spacing w:line="276" w:lineRule="auto"/>
        <w:ind w:firstLine="720"/>
        <w:jc w:val="both"/>
        <w:rPr>
          <w:rFonts w:hint="default" w:ascii="Times New Roman" w:hAnsi="Times New Roman" w:cs="Times New Roman"/>
          <w:b/>
          <w:bCs/>
          <w:color w:val="auto"/>
          <w:highlight w:val="none"/>
          <w:lang w:val="zh-CN"/>
        </w:rPr>
      </w:pPr>
    </w:p>
    <w:p w14:paraId="3D71FC99">
      <w:pPr>
        <w:spacing w:line="276" w:lineRule="auto"/>
        <w:jc w:val="both"/>
        <w:rPr>
          <w:rFonts w:hint="default" w:ascii="Times New Roman" w:hAnsi="Times New Roman" w:cs="Times New Roman"/>
          <w:b/>
          <w:bCs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b/>
          <w:bCs/>
          <w:color w:val="auto"/>
          <w:highlight w:val="none"/>
          <w:lang w:val="zh-CN"/>
        </w:rPr>
        <w:t>Технички капацитет: Алати, погонска или техничка опрема</w:t>
      </w:r>
    </w:p>
    <w:p w14:paraId="2FD3F215">
      <w:pPr>
        <w:spacing w:line="276" w:lineRule="auto"/>
        <w:jc w:val="both"/>
        <w:rPr>
          <w:rFonts w:hint="default" w:ascii="Times New Roman" w:hAnsi="Times New Roman" w:cs="Times New Roman"/>
          <w:b/>
          <w:bCs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b/>
          <w:bCs/>
          <w:color w:val="auto"/>
          <w:highlight w:val="none"/>
          <w:lang w:val="zh-CN"/>
        </w:rPr>
        <w:t>Правни основ:</w:t>
      </w:r>
    </w:p>
    <w:p w14:paraId="3D05703F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Члан 117. став 1. „Наручилац може да одреди услове у погледу техничког и стручног капацитета којима се обезбеђује да привредни субјект има потребне кадровске и техничке ресурсе и искуство потребно за извршење уговора о јавној набавци са одговарајућим нивоом квалитета, а нарочито може да захтева да привредни субјект има довољно искуства у погледу раније извршених уговора.“ </w:t>
      </w:r>
    </w:p>
    <w:p w14:paraId="5542BE03">
      <w:pPr>
        <w:spacing w:line="276" w:lineRule="auto"/>
        <w:jc w:val="both"/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highlight w:val="none"/>
          <w:lang w:val="zh-CN"/>
        </w:rPr>
      </w:pPr>
      <w:r>
        <w:rPr>
          <w:rFonts w:hint="default" w:ascii="Times New Roman" w:hAnsi="Times New Roman" w:cs="Times New Roman"/>
          <w:b/>
          <w:bCs/>
          <w:color w:val="auto"/>
          <w:highlight w:val="none"/>
          <w:lang w:val="zh-CN"/>
        </w:rPr>
        <w:t xml:space="preserve">Додатни опис критеријума: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Неопходно је да понуђач 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highlight w:val="none"/>
          <w:lang w:val="zh-CN"/>
        </w:rPr>
        <w:t>поседује одговарајућу телекомуникациону опрему потребну за извршење предмета набавке, и то: најмање један ОТДР мерни уређај и најмање један фузиони сплајсер</w:t>
      </w:r>
    </w:p>
    <w:p w14:paraId="6AEB79BB">
      <w:pPr>
        <w:spacing w:line="276" w:lineRule="auto"/>
        <w:jc w:val="both"/>
        <w:rPr>
          <w:rFonts w:hint="default" w:ascii="Times New Roman" w:hAnsi="Times New Roman" w:cs="Times New Roman"/>
          <w:b/>
          <w:bCs w:val="0"/>
          <w:color w:val="auto"/>
          <w:sz w:val="24"/>
          <w:szCs w:val="24"/>
          <w:highlight w:val="none"/>
          <w:lang w:val="zh-CN"/>
        </w:rPr>
      </w:pPr>
      <w:r>
        <w:rPr>
          <w:rFonts w:hint="default" w:ascii="Times New Roman" w:hAnsi="Times New Roman" w:cs="Times New Roman"/>
          <w:b/>
          <w:bCs w:val="0"/>
          <w:color w:val="auto"/>
          <w:sz w:val="24"/>
          <w:szCs w:val="24"/>
          <w:highlight w:val="none"/>
          <w:lang w:val="zh-CN"/>
        </w:rPr>
        <w:t xml:space="preserve">Начин доказивања испуњености критеријума: </w:t>
      </w:r>
    </w:p>
    <w:p w14:paraId="3F10F09E">
      <w:pPr>
        <w:spacing w:line="276" w:lineRule="auto"/>
        <w:jc w:val="both"/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highlight w:val="none"/>
          <w:lang w:val="zh-CN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highlight w:val="none"/>
          <w:lang w:val="zh-CN"/>
        </w:rPr>
        <w:t>Фотокопија пописне листе или другим валидним документом којим доказује да располаже траженом опремом (Уговор о купопродаји или рачун или Уговор о закупуили слично).</w:t>
      </w:r>
    </w:p>
    <w:p w14:paraId="4876C122">
      <w:pPr>
        <w:spacing w:line="276" w:lineRule="auto"/>
        <w:jc w:val="both"/>
        <w:rPr>
          <w:rFonts w:hint="default" w:ascii="Times New Roman" w:hAnsi="Times New Roman" w:cs="Times New Roman"/>
          <w:b/>
          <w:bCs w:val="0"/>
          <w:color w:val="auto"/>
          <w:sz w:val="24"/>
          <w:szCs w:val="24"/>
          <w:highlight w:val="none"/>
          <w:lang w:val="zh-CN"/>
        </w:rPr>
      </w:pPr>
    </w:p>
    <w:p w14:paraId="4BC77766">
      <w:pPr>
        <w:spacing w:line="276" w:lineRule="auto"/>
        <w:jc w:val="both"/>
        <w:rPr>
          <w:rFonts w:hint="default" w:ascii="Times New Roman" w:hAnsi="Times New Roman" w:cs="Times New Roman"/>
          <w:b/>
          <w:bCs w:val="0"/>
          <w:color w:val="auto"/>
          <w:sz w:val="24"/>
          <w:szCs w:val="24"/>
          <w:highlight w:val="none"/>
          <w:lang w:val="zh-CN"/>
        </w:rPr>
      </w:pPr>
      <w:r>
        <w:rPr>
          <w:rFonts w:hint="default" w:ascii="Times New Roman" w:hAnsi="Times New Roman" w:cs="Times New Roman"/>
          <w:b/>
          <w:bCs w:val="0"/>
          <w:color w:val="auto"/>
          <w:sz w:val="24"/>
          <w:szCs w:val="24"/>
          <w:highlight w:val="none"/>
          <w:lang w:val="zh-CN"/>
        </w:rPr>
        <w:t>Стручни капацитет</w:t>
      </w:r>
    </w:p>
    <w:p w14:paraId="6CCF39BF">
      <w:pPr>
        <w:spacing w:line="276" w:lineRule="auto"/>
        <w:jc w:val="both"/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highlight w:val="none"/>
          <w:lang w:val="zh-CN"/>
        </w:rPr>
      </w:pPr>
      <w:r>
        <w:rPr>
          <w:rFonts w:hint="default" w:ascii="Times New Roman" w:hAnsi="Times New Roman" w:cs="Times New Roman"/>
          <w:b/>
          <w:bCs/>
          <w:color w:val="auto"/>
          <w:highlight w:val="none"/>
          <w:lang w:val="zh-CN"/>
        </w:rPr>
        <w:t>Додатни опис критеријума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highlight w:val="none"/>
          <w:lang w:val="zh-CN"/>
        </w:rPr>
        <w:t>:</w:t>
      </w:r>
    </w:p>
    <w:p w14:paraId="16D2C844">
      <w:pPr>
        <w:spacing w:line="276" w:lineRule="auto"/>
        <w:jc w:val="both"/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highlight w:val="none"/>
          <w:lang w:val="zh-CN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highlight w:val="none"/>
          <w:lang w:val="zh-CN"/>
        </w:rPr>
        <w:t>Да је понуђач у претходне три године реализовао најмање један уговор који се односи на радове на оптичким мрежама у најмањем износу од 600.000 динара без ПДВ-а.</w:t>
      </w:r>
    </w:p>
    <w:p w14:paraId="555BF5F3">
      <w:pPr>
        <w:spacing w:line="276" w:lineRule="auto"/>
        <w:jc w:val="both"/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highlight w:val="none"/>
          <w:lang w:val="zh-CN"/>
        </w:rPr>
      </w:pPr>
      <w:r>
        <w:rPr>
          <w:rFonts w:hint="default" w:ascii="Times New Roman" w:hAnsi="Times New Roman" w:cs="Times New Roman"/>
          <w:b/>
          <w:bCs w:val="0"/>
          <w:color w:val="auto"/>
          <w:sz w:val="24"/>
          <w:szCs w:val="24"/>
          <w:highlight w:val="none"/>
          <w:lang w:val="zh-CN"/>
        </w:rPr>
        <w:t>Начин доказивања испуњености критеријума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highlight w:val="none"/>
          <w:lang w:val="zh-CN"/>
        </w:rPr>
        <w:t>:</w:t>
      </w:r>
    </w:p>
    <w:p w14:paraId="20E93DFE">
      <w:pPr>
        <w:spacing w:line="276" w:lineRule="auto"/>
        <w:jc w:val="both"/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highlight w:val="none"/>
          <w:lang w:val="zh-CN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highlight w:val="none"/>
          <w:lang w:val="zh-CN"/>
        </w:rPr>
        <w:t>Копија уговора који се односи на радове на оптичким мрежама или Потврда наручиоца о квалитетној реализацији уговора којом се доказује да је успешно извршавао своје обавезе из уговора оверене од стране наручиоца која мора да садржи: назив наручиоца, предмет посла, датум почетка и завршетка уговора, динамику имплематнтације, вредност уговора.</w:t>
      </w:r>
    </w:p>
    <w:p w14:paraId="1C1908C5">
      <w:pPr>
        <w:spacing w:line="276" w:lineRule="auto"/>
        <w:jc w:val="both"/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highlight w:val="none"/>
          <w:lang w:val="zh-CN"/>
        </w:rPr>
      </w:pPr>
    </w:p>
    <w:p w14:paraId="6BD52574">
      <w:pPr>
        <w:spacing w:line="276" w:lineRule="auto"/>
        <w:jc w:val="both"/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highlight w:val="none"/>
          <w:lang w:val="zh-CN"/>
        </w:rPr>
      </w:pPr>
    </w:p>
    <w:p w14:paraId="7463DA63">
      <w:pPr>
        <w:spacing w:line="276" w:lineRule="auto"/>
        <w:jc w:val="both"/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highlight w:val="none"/>
          <w:lang w:val="zh-CN"/>
        </w:rPr>
      </w:pPr>
    </w:p>
    <w:p w14:paraId="3C68D4C8">
      <w:pPr>
        <w:spacing w:line="276" w:lineRule="auto"/>
        <w:jc w:val="both"/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highlight w:val="none"/>
          <w:lang w:val="zh-CN"/>
        </w:rPr>
      </w:pPr>
    </w:p>
    <w:p w14:paraId="095FCBD6">
      <w:pPr>
        <w:spacing w:line="276" w:lineRule="auto"/>
        <w:jc w:val="both"/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highlight w:val="none"/>
          <w:lang w:val="zh-CN"/>
        </w:rPr>
      </w:pPr>
    </w:p>
    <w:p w14:paraId="029EAA9F">
      <w:pPr>
        <w:spacing w:line="276" w:lineRule="auto"/>
        <w:jc w:val="both"/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highlight w:val="none"/>
          <w:lang w:val="zh-CN"/>
        </w:rPr>
      </w:pPr>
    </w:p>
    <w:p w14:paraId="746CD499">
      <w:pPr>
        <w:spacing w:line="276" w:lineRule="auto"/>
        <w:jc w:val="both"/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highlight w:val="none"/>
          <w:lang w:val="zh-CN"/>
        </w:rPr>
      </w:pPr>
    </w:p>
    <w:p w14:paraId="718F03D4">
      <w:pPr>
        <w:spacing w:line="276" w:lineRule="auto"/>
        <w:jc w:val="center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b/>
          <w:bCs/>
          <w:color w:val="auto"/>
          <w:highlight w:val="none"/>
          <w:lang w:val="zh-CN"/>
        </w:rPr>
        <w:t>СПЕЦИФИКАЦИЈА ПОНУДЕ</w:t>
      </w:r>
    </w:p>
    <w:p w14:paraId="31AAAE2E">
      <w:pPr>
        <w:spacing w:line="276" w:lineRule="auto"/>
        <w:ind w:firstLine="720"/>
        <w:jc w:val="both"/>
        <w:rPr>
          <w:rFonts w:hint="default" w:ascii="Times New Roman" w:hAnsi="Times New Roman" w:cs="Times New Roman"/>
          <w:b/>
          <w:bCs/>
          <w:color w:val="auto"/>
          <w:highlight w:val="none"/>
          <w:lang w:val="zh-CN"/>
        </w:rPr>
      </w:pPr>
    </w:p>
    <w:p w14:paraId="37BDCFB1">
      <w:pPr>
        <w:spacing w:line="276" w:lineRule="auto"/>
        <w:jc w:val="both"/>
        <w:rPr>
          <w:rFonts w:hint="default" w:ascii="Times New Roman" w:hAnsi="Times New Roman" w:cs="Times New Roman"/>
          <w:b/>
          <w:bCs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b/>
          <w:bCs/>
          <w:color w:val="auto"/>
          <w:highlight w:val="none"/>
          <w:lang w:val="zh-CN"/>
        </w:rPr>
        <w:t>Набавка услуга: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 </w:t>
      </w:r>
      <w:r>
        <w:rPr>
          <w:rFonts w:hint="default" w:ascii="Times New Roman" w:hAnsi="Times New Roman" w:cs="Times New Roman"/>
          <w:b w:val="0"/>
          <w:bCs/>
          <w:color w:val="auto"/>
          <w:highlight w:val="none"/>
          <w:lang w:val="zh-CN"/>
        </w:rPr>
        <w:t>Одржавање система видео надзора на територији града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, </w:t>
      </w:r>
      <w:r>
        <w:rPr>
          <w:rFonts w:hint="default" w:ascii="Times New Roman" w:hAnsi="Times New Roman" w:cs="Times New Roman"/>
          <w:color w:val="auto"/>
          <w:highlight w:val="none"/>
          <w:lang w:val="hr-HR"/>
        </w:rPr>
        <w:t xml:space="preserve">чији је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наручилац</w:t>
      </w:r>
      <w:r>
        <w:rPr>
          <w:rFonts w:hint="default" w:ascii="Times New Roman" w:hAnsi="Times New Roman" w:cs="Times New Roman"/>
          <w:color w:val="auto"/>
          <w:highlight w:val="none"/>
          <w:lang w:val="hr-HR"/>
        </w:rPr>
        <w:t xml:space="preserve">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Градска управа  Пирот</w:t>
      </w:r>
      <w:r>
        <w:rPr>
          <w:rFonts w:hint="default" w:ascii="Times New Roman" w:hAnsi="Times New Roman" w:cs="Times New Roman"/>
          <w:color w:val="auto"/>
          <w:highlight w:val="none"/>
          <w:lang w:val="hr-HR"/>
        </w:rPr>
        <w:t xml:space="preserve">,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редни број: </w:t>
      </w:r>
      <w:r>
        <w:rPr>
          <w:rFonts w:hint="default" w:ascii="Times New Roman" w:hAnsi="Times New Roman" w:cs="Times New Roman"/>
          <w:b/>
          <w:color w:val="auto"/>
          <w:highlight w:val="none"/>
          <w:lang w:val="zh-CN"/>
        </w:rPr>
        <w:t>1</w:t>
      </w:r>
      <w:r>
        <w:rPr>
          <w:rFonts w:hint="default" w:ascii="Times New Roman" w:hAnsi="Times New Roman" w:cs="Times New Roman"/>
          <w:b/>
          <w:color w:val="auto"/>
          <w:highlight w:val="none"/>
        </w:rPr>
        <w:t>.</w:t>
      </w:r>
      <w:r>
        <w:rPr>
          <w:rFonts w:hint="default" w:ascii="Times New Roman" w:hAnsi="Times New Roman" w:cs="Times New Roman"/>
          <w:b/>
          <w:color w:val="auto"/>
          <w:highlight w:val="none"/>
          <w:lang w:val="zh-CN"/>
        </w:rPr>
        <w:t>2</w:t>
      </w:r>
      <w:r>
        <w:rPr>
          <w:rFonts w:hint="default" w:ascii="Times New Roman" w:hAnsi="Times New Roman" w:cs="Times New Roman"/>
          <w:b/>
          <w:color w:val="auto"/>
          <w:highlight w:val="none"/>
        </w:rPr>
        <w:t>.</w:t>
      </w:r>
      <w:r>
        <w:rPr>
          <w:rFonts w:hint="default" w:ascii="Times New Roman" w:hAnsi="Times New Roman" w:cs="Times New Roman"/>
          <w:b/>
          <w:color w:val="auto"/>
          <w:highlight w:val="none"/>
          <w:lang w:val="zh-CN"/>
        </w:rPr>
        <w:t>38</w:t>
      </w:r>
      <w:r>
        <w:rPr>
          <w:rFonts w:hint="default" w:ascii="Times New Roman" w:hAnsi="Times New Roman" w:cs="Times New Roman"/>
          <w:b/>
          <w:color w:val="auto"/>
          <w:highlight w:val="none"/>
        </w:rPr>
        <w:t>/202</w:t>
      </w:r>
      <w:r>
        <w:rPr>
          <w:rFonts w:hint="default" w:ascii="Times New Roman" w:hAnsi="Times New Roman" w:cs="Times New Roman"/>
          <w:b/>
          <w:color w:val="auto"/>
          <w:highlight w:val="none"/>
          <w:lang w:val="zh-CN"/>
        </w:rPr>
        <w:t>4</w:t>
      </w:r>
    </w:p>
    <w:p w14:paraId="5B2AB099">
      <w:pPr>
        <w:spacing w:line="276" w:lineRule="auto"/>
        <w:jc w:val="center"/>
        <w:rPr>
          <w:rFonts w:hint="default" w:ascii="Times New Roman" w:hAnsi="Times New Roman" w:cs="Times New Roman"/>
          <w:b/>
          <w:color w:val="auto"/>
          <w:sz w:val="20"/>
          <w:szCs w:val="20"/>
          <w:highlight w:val="none"/>
          <w:lang w:val="zh-CN"/>
        </w:rPr>
      </w:pPr>
    </w:p>
    <w:p w14:paraId="7D8FB9B3">
      <w:pPr>
        <w:spacing w:line="276" w:lineRule="auto"/>
        <w:jc w:val="center"/>
        <w:rPr>
          <w:rFonts w:hint="default" w:ascii="Times New Roman" w:hAnsi="Times New Roman" w:cs="Times New Roman"/>
          <w:b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b/>
          <w:color w:val="auto"/>
          <w:highlight w:val="none"/>
          <w:lang w:val="zh-CN"/>
        </w:rPr>
        <w:t>ТЕХНИЧКИ ОПИС</w:t>
      </w:r>
    </w:p>
    <w:p w14:paraId="49E8F0D2">
      <w:pPr>
        <w:spacing w:line="276" w:lineRule="auto"/>
        <w:jc w:val="center"/>
        <w:rPr>
          <w:rFonts w:hint="default" w:ascii="Times New Roman" w:hAnsi="Times New Roman" w:cs="Times New Roman"/>
          <w:b/>
          <w:color w:val="auto"/>
          <w:highlight w:val="none"/>
          <w:lang w:val="zh-CN"/>
        </w:rPr>
      </w:pPr>
    </w:p>
    <w:p w14:paraId="3205FF90">
      <w:pPr>
        <w:keepNext w:val="0"/>
        <w:keepLines w:val="0"/>
        <w:pageBreakBefore w:val="0"/>
        <w:widowControl/>
        <w:overflowPunct/>
        <w:bidi w:val="0"/>
        <w:snapToGrid/>
        <w:ind w:left="0" w:firstLine="567"/>
        <w:jc w:val="both"/>
        <w:textAlignment w:val="auto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Изградњом оптичке мреже на територији града, створени су технички предуслови да се у оквиру редовног одржавања изврши унапређење система у смислу повезивања свих елемената система видео надзора опште намене преко оптичке мреже. За реализацију тог посла потребна је набавка додатне опреме, како би се постојећи систем унапредио и са бежичне прешао на оптичку мрежу.</w:t>
      </w:r>
    </w:p>
    <w:p w14:paraId="245ABD77">
      <w:pPr>
        <w:keepNext w:val="0"/>
        <w:keepLines w:val="0"/>
        <w:pageBreakBefore w:val="0"/>
        <w:widowControl/>
        <w:overflowPunct/>
        <w:bidi w:val="0"/>
        <w:snapToGrid/>
        <w:ind w:left="0" w:firstLine="567"/>
        <w:jc w:val="both"/>
        <w:textAlignment w:val="auto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Даље у тексту, описано је свако камерно место понаособ.</w:t>
      </w:r>
    </w:p>
    <w:p w14:paraId="46E40D85">
      <w:pPr>
        <w:keepNext w:val="0"/>
        <w:keepLines w:val="0"/>
        <w:pageBreakBefore w:val="0"/>
        <w:widowControl/>
        <w:overflowPunct/>
        <w:bidi w:val="0"/>
        <w:snapToGrid/>
        <w:ind w:left="0" w:firstLine="567"/>
        <w:jc w:val="both"/>
        <w:textAlignment w:val="auto"/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75F68E7D">
      <w:pPr>
        <w:pStyle w:val="371"/>
        <w:numPr>
          <w:ilvl w:val="0"/>
          <w:numId w:val="2"/>
        </w:numPr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ОТП банка</w:t>
      </w:r>
    </w:p>
    <w:p w14:paraId="090932FF">
      <w:pPr>
        <w:pStyle w:val="371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Синглмодни оптички кабл завршен је у ЗОК-у са типом конектора 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SC-APC.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Поред ЗОК-а потребно је монтирати ПВЦ орман (довољних димензија за смештај активне комуникационе опреме), са уводницима за каблове, две бравице и 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IP65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заштитом. Индустријски свич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,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који се монтира у поменути ПВЦ орман, треба да задовољава следеће карактеристике:</w:t>
      </w:r>
    </w:p>
    <w:p w14:paraId="61DC4106">
      <w:pPr>
        <w:numPr>
          <w:ilvl w:val="2"/>
          <w:numId w:val="3"/>
        </w:numPr>
        <w:spacing w:beforeAutospacing="1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2x 1000 Base-X (SFP)</w:t>
      </w:r>
    </w:p>
    <w:p w14:paraId="72A844C3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1X 10/100/1000 Base-T (Hi-PoE/PoE+/PoE)</w:t>
      </w:r>
    </w:p>
    <w:p w14:paraId="577D5937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3X 10/100 Base-T (PoE+/PoE)</w:t>
      </w:r>
    </w:p>
    <w:p w14:paraId="04D40827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PoE буџет минимално 96W</w:t>
      </w:r>
    </w:p>
    <w:p w14:paraId="26748392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До 30W по порту максимално</w:t>
      </w:r>
    </w:p>
    <w:p w14:paraId="75A0B526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У складу са IEEE802.3af, IEEE802.3at и Hi-PoE</w:t>
      </w:r>
    </w:p>
    <w:p w14:paraId="39949FFD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MAC auto study and aging, MAC address list capacity  min. 8K</w:t>
      </w:r>
    </w:p>
    <w:p w14:paraId="291D8C98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Switching Capacity 6.8Gbps</w:t>
      </w:r>
    </w:p>
    <w:p w14:paraId="1202B268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802.1Q Стандард VLAN</w:t>
      </w:r>
    </w:p>
    <w:p w14:paraId="7D216657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Подржава Spanning Tree, STP/RSTP</w:t>
      </w:r>
    </w:p>
    <w:p w14:paraId="1F721CD9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Подржава Loop Detection</w:t>
      </w:r>
    </w:p>
    <w:p w14:paraId="13E98096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Напајачка јединица 220VA</w:t>
      </w:r>
      <w:r>
        <w:rPr>
          <w:rFonts w:hint="default" w:ascii="Times New Roman" w:hAnsi="Times New Roman" w:cs="Times New Roman"/>
          <w:color w:val="auto"/>
          <w:highlight w:val="none"/>
          <w:lang w:val="en-GB"/>
        </w:rPr>
        <w:t>c</w:t>
      </w:r>
    </w:p>
    <w:p w14:paraId="22F18C4F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Р</w:t>
      </w:r>
      <w:r>
        <w:rPr>
          <w:rFonts w:hint="default" w:ascii="Times New Roman" w:hAnsi="Times New Roman" w:cs="Times New Roman"/>
          <w:color w:val="auto"/>
          <w:highlight w:val="none"/>
          <w:lang w:val="en-GB"/>
        </w:rPr>
        <w:t>a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дна температура -30°C</w:t>
      </w:r>
      <w:r>
        <w:rPr>
          <w:rFonts w:hint="default" w:ascii="Times New Roman" w:hAnsi="Times New Roman" w:eastAsia="MS Gothic" w:cs="Times New Roman"/>
          <w:color w:val="auto"/>
          <w:highlight w:val="none"/>
          <w:lang w:val="zh-CN"/>
        </w:rPr>
        <w:t>～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65°C</w:t>
      </w:r>
    </w:p>
    <w:p w14:paraId="6DA8CE5F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Димензије 150mm×100mm×30mm</w:t>
      </w:r>
    </w:p>
    <w:p w14:paraId="19197CFE">
      <w:pPr>
        <w:numPr>
          <w:ilvl w:val="2"/>
          <w:numId w:val="3"/>
        </w:numPr>
        <w:spacing w:before="0" w:afterAutospacing="1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Маса максимално 500g </w:t>
      </w:r>
    </w:p>
    <w:p w14:paraId="64EC6E2C">
      <w:pPr>
        <w:spacing w:beforeAutospacing="1" w:afterAutospacing="1" w:line="240" w:lineRule="auto"/>
        <w:ind w:left="720" w:firstLine="0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Са 2 оптичка модула следећих карактеристика:</w:t>
      </w:r>
    </w:p>
    <w:p w14:paraId="4A2CE5B0">
      <w:pPr>
        <w:numPr>
          <w:ilvl w:val="0"/>
          <w:numId w:val="4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Гигабитни индустријски синглмодни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SFP</w:t>
      </w:r>
    </w:p>
    <w:p w14:paraId="7D4947E5">
      <w:pPr>
        <w:numPr>
          <w:ilvl w:val="0"/>
          <w:numId w:val="4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LC PC port</w:t>
      </w:r>
    </w:p>
    <w:p w14:paraId="1E4DBB24">
      <w:pPr>
        <w:numPr>
          <w:ilvl w:val="0"/>
          <w:numId w:val="4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1310nm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слање и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1310nm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пријем</w:t>
      </w:r>
    </w:p>
    <w:p w14:paraId="696B73DF">
      <w:pPr>
        <w:numPr>
          <w:ilvl w:val="0"/>
          <w:numId w:val="4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Домет до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20 km </w:t>
      </w:r>
    </w:p>
    <w:p w14:paraId="09FAC913">
      <w:pPr>
        <w:numPr>
          <w:ilvl w:val="0"/>
          <w:numId w:val="4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Максимална брзина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1Gbps</w:t>
      </w:r>
    </w:p>
    <w:p w14:paraId="78320CB2">
      <w:pPr>
        <w:numPr>
          <w:ilvl w:val="0"/>
          <w:numId w:val="4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Температура рада -40° - +85°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C</w:t>
      </w:r>
    </w:p>
    <w:p w14:paraId="5242BAD8">
      <w:p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</w:p>
    <w:p w14:paraId="30DB4CB2">
      <w:pPr>
        <w:spacing w:before="0" w:after="0" w:line="240" w:lineRule="auto"/>
        <w:ind w:left="720" w:firstLine="0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Ради повезивања, неопходна су 2 синглмодна дуплекс оптичкa печ корда, дужине 1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m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, са типом конектора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SC-APC/LC-PC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 дуплекс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,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за спољашњу монтажу, или са заштитним цревом, као и етернет печ корд за спољашњу монтажу, минимално категорије 6, дужине 1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m.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 </w:t>
      </w:r>
    </w:p>
    <w:p w14:paraId="5D02B967">
      <w:pPr>
        <w:spacing w:before="0" w:after="0" w:line="240" w:lineRule="auto"/>
        <w:ind w:left="720" w:firstLine="0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</w:pPr>
    </w:p>
    <w:p w14:paraId="05F004FF">
      <w:pPr>
        <w:numPr>
          <w:ilvl w:val="0"/>
          <w:numId w:val="3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Отп Банка 2</w:t>
      </w:r>
    </w:p>
    <w:p w14:paraId="22C012DF">
      <w:pPr>
        <w:spacing w:before="0" w:after="0" w:line="240" w:lineRule="auto"/>
        <w:ind w:left="720" w:firstLine="0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</w:pPr>
    </w:p>
    <w:p w14:paraId="4E254D04">
      <w:pPr>
        <w:pStyle w:val="371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Синглмодни оптички кабл завршен је у ЗОК-у са типом конектора 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SC-APC.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Поред ЗОК-а потребно је монтирати ПВЦ орман (довољних димензија за смештај активне комуникационе опреме), са уводницима за каблове, две бравице и 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IP65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заштитом. Индустријски свич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,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који се монтира у поменути ПВЦ орман, треба да задовољава следеће карактеристике:</w:t>
      </w:r>
    </w:p>
    <w:p w14:paraId="7190D545">
      <w:pPr>
        <w:numPr>
          <w:ilvl w:val="2"/>
          <w:numId w:val="3"/>
        </w:numPr>
        <w:spacing w:beforeAutospacing="1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2x 1000 Base-X (SFP)</w:t>
      </w:r>
    </w:p>
    <w:p w14:paraId="06D85D6A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1X 10/100/1000 Base-T (Hi-PoE/PoE+/PoE)</w:t>
      </w:r>
    </w:p>
    <w:p w14:paraId="54BADE03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3X 10/100 Base-T (PoE+/PoE)</w:t>
      </w:r>
    </w:p>
    <w:p w14:paraId="50D9557C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PoE буџет минимално 96W</w:t>
      </w:r>
    </w:p>
    <w:p w14:paraId="02907940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До 30W по порту максимално</w:t>
      </w:r>
    </w:p>
    <w:p w14:paraId="18339539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У складу са IEEE802.3af, IEEE802.3at и Hi-PoE</w:t>
      </w:r>
    </w:p>
    <w:p w14:paraId="506058C1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MAC auto study and aging, MAC address list capacity  min. 8K</w:t>
      </w:r>
    </w:p>
    <w:p w14:paraId="7C46B49F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Switching Capacity 6.8Gbps</w:t>
      </w:r>
    </w:p>
    <w:p w14:paraId="48FB1D07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802.1Q Стандард VLAN</w:t>
      </w:r>
    </w:p>
    <w:p w14:paraId="55798C36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Подржава Spanning Tree, STP/RSTP</w:t>
      </w:r>
    </w:p>
    <w:p w14:paraId="266F3F0A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Подржава Loop Detection</w:t>
      </w:r>
    </w:p>
    <w:p w14:paraId="6ACDF846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Напајачка јединица 220VAc</w:t>
      </w:r>
    </w:p>
    <w:p w14:paraId="3A916545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Рдана температура -30°C</w:t>
      </w:r>
      <w:r>
        <w:rPr>
          <w:rFonts w:hint="default" w:ascii="Times New Roman" w:hAnsi="Times New Roman" w:eastAsia="MS Gothic" w:cs="Times New Roman"/>
          <w:color w:val="auto"/>
          <w:highlight w:val="none"/>
          <w:lang w:val="zh-CN"/>
        </w:rPr>
        <w:t>～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65°C</w:t>
      </w:r>
    </w:p>
    <w:p w14:paraId="3878F571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Димензије 150mm×100mm×30mm</w:t>
      </w:r>
    </w:p>
    <w:p w14:paraId="5C812215">
      <w:pPr>
        <w:numPr>
          <w:ilvl w:val="2"/>
          <w:numId w:val="3"/>
        </w:numPr>
        <w:spacing w:before="0" w:afterAutospacing="1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Маса максимално 500g </w:t>
      </w:r>
    </w:p>
    <w:p w14:paraId="135C7416">
      <w:pPr>
        <w:spacing w:beforeAutospacing="1" w:afterAutospacing="1" w:line="240" w:lineRule="auto"/>
        <w:ind w:left="720" w:firstLine="0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са оптичким модулом следећих карактеристика:</w:t>
      </w:r>
    </w:p>
    <w:p w14:paraId="08AD2B1C">
      <w:pPr>
        <w:numPr>
          <w:ilvl w:val="0"/>
          <w:numId w:val="5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Гигабитни индустријски синглмодни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SFP</w:t>
      </w:r>
    </w:p>
    <w:p w14:paraId="182CD4F4">
      <w:pPr>
        <w:numPr>
          <w:ilvl w:val="0"/>
          <w:numId w:val="5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LC PC port</w:t>
      </w:r>
    </w:p>
    <w:p w14:paraId="4EEF06A3">
      <w:pPr>
        <w:numPr>
          <w:ilvl w:val="0"/>
          <w:numId w:val="5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1310nm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слање и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1310nm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пријем</w:t>
      </w:r>
    </w:p>
    <w:p w14:paraId="2FC4C6FE">
      <w:pPr>
        <w:numPr>
          <w:ilvl w:val="0"/>
          <w:numId w:val="5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Домет до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20 km </w:t>
      </w:r>
    </w:p>
    <w:p w14:paraId="109D08B0">
      <w:pPr>
        <w:numPr>
          <w:ilvl w:val="0"/>
          <w:numId w:val="5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Максимална брзина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1Gbps</w:t>
      </w:r>
    </w:p>
    <w:p w14:paraId="6C545B68">
      <w:pPr>
        <w:numPr>
          <w:ilvl w:val="0"/>
          <w:numId w:val="5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Температура рада -40° - +85°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C</w:t>
      </w:r>
    </w:p>
    <w:p w14:paraId="5B13E2BF">
      <w:pPr>
        <w:spacing w:before="0" w:after="0" w:line="240" w:lineRule="auto"/>
        <w:ind w:left="720" w:firstLine="0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</w:pPr>
    </w:p>
    <w:p w14:paraId="01C5E785">
      <w:pPr>
        <w:pStyle w:val="371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Ради повезивања, неопходан је синглмодни дуплекс оптички печ корд, дужине 1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m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, са типом конектора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SC-APC/LC-PC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 дуплекс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,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за спољашњу монтажу, или са заштитним цревом, као и етернет печ корд за спољашњу монтажу, минимално категорије 6, дужине 1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m</w:t>
      </w:r>
    </w:p>
    <w:p w14:paraId="27B20074">
      <w:pPr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227DD4B6">
      <w:pPr>
        <w:numPr>
          <w:ilvl w:val="0"/>
          <w:numId w:val="3"/>
        </w:numPr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Касарна</w:t>
      </w:r>
    </w:p>
    <w:p w14:paraId="514E7778">
      <w:pPr>
        <w:pStyle w:val="371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Синглмодни оптички кабл завршен је у ЗОК-у са типом конектора 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SC-APC.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Поред ЗОК-а потребно је монтирати ПВЦ орман (довољних димензија за смештај активне комуникационе опреме), са уводницима за каблове, две бравице и 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IP65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заштитом. Индустријски свич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,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који се монтира у поменути ПВЦ орман, треба да задовољава следеће карактеристике:</w:t>
      </w:r>
    </w:p>
    <w:p w14:paraId="313A9246">
      <w:pPr>
        <w:numPr>
          <w:ilvl w:val="2"/>
          <w:numId w:val="3"/>
        </w:numPr>
        <w:spacing w:beforeAutospacing="1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2x 1000 Base-X (SFP)</w:t>
      </w:r>
    </w:p>
    <w:p w14:paraId="32862A70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1X 10/100/1000 Base-T (Hi-PoE/PoE+/PoE)</w:t>
      </w:r>
    </w:p>
    <w:p w14:paraId="3FF9A8FF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3X 10/100 Base-T (PoE+/PoE)</w:t>
      </w:r>
    </w:p>
    <w:p w14:paraId="08E10097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PoE буџет минимално 96W</w:t>
      </w:r>
    </w:p>
    <w:p w14:paraId="6BC515F5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До 30W по порту максимално</w:t>
      </w:r>
    </w:p>
    <w:p w14:paraId="7AD4D252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У складу са IEEE802.3af, IEEE802.3at и Hi-PoE</w:t>
      </w:r>
    </w:p>
    <w:p w14:paraId="4D8F7578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MAC auto study and aging, MAC address list capacity  min. 8K</w:t>
      </w:r>
    </w:p>
    <w:p w14:paraId="4B6C14F0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Switching Capacity 6.8Gbps</w:t>
      </w:r>
    </w:p>
    <w:p w14:paraId="33BE2636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802.1Q Стандард VLAN</w:t>
      </w:r>
    </w:p>
    <w:p w14:paraId="60989819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Подржава Spanning Tree, STP/RSTP</w:t>
      </w:r>
    </w:p>
    <w:p w14:paraId="409740AC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Подржава Loop Detection</w:t>
      </w:r>
    </w:p>
    <w:p w14:paraId="13F8734C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Напајачка јединица 220VAc</w:t>
      </w:r>
    </w:p>
    <w:p w14:paraId="4F7A15D1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Р</w:t>
      </w:r>
      <w:r>
        <w:rPr>
          <w:rFonts w:hint="default" w:ascii="Times New Roman" w:hAnsi="Times New Roman" w:cs="Times New Roman"/>
          <w:color w:val="auto"/>
          <w:highlight w:val="none"/>
          <w:lang w:val="en-GB"/>
        </w:rPr>
        <w:t>a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дна температура -30°C</w:t>
      </w:r>
      <w:r>
        <w:rPr>
          <w:rFonts w:hint="default" w:ascii="Times New Roman" w:hAnsi="Times New Roman" w:eastAsia="MS Gothic" w:cs="Times New Roman"/>
          <w:color w:val="auto"/>
          <w:highlight w:val="none"/>
          <w:lang w:val="zh-CN"/>
        </w:rPr>
        <w:t>～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65°C</w:t>
      </w:r>
    </w:p>
    <w:p w14:paraId="77CF771C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Димензије 150mm×100mm×30mm</w:t>
      </w:r>
    </w:p>
    <w:p w14:paraId="253BD350">
      <w:pPr>
        <w:numPr>
          <w:ilvl w:val="2"/>
          <w:numId w:val="3"/>
        </w:numPr>
        <w:spacing w:before="0" w:afterAutospacing="1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Маса максимално 500g </w:t>
      </w:r>
    </w:p>
    <w:p w14:paraId="084BFC99">
      <w:pPr>
        <w:spacing w:beforeAutospacing="1" w:afterAutospacing="1" w:line="240" w:lineRule="auto"/>
        <w:ind w:left="720" w:firstLine="0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са оптичким модулом следећих карактеристика:</w:t>
      </w:r>
    </w:p>
    <w:p w14:paraId="7530794D">
      <w:pPr>
        <w:numPr>
          <w:ilvl w:val="0"/>
          <w:numId w:val="6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Гигабитни индустријски синглмодни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SFP</w:t>
      </w:r>
    </w:p>
    <w:p w14:paraId="7095A944">
      <w:pPr>
        <w:numPr>
          <w:ilvl w:val="0"/>
          <w:numId w:val="6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LC PC port</w:t>
      </w:r>
    </w:p>
    <w:p w14:paraId="76437EE0">
      <w:pPr>
        <w:numPr>
          <w:ilvl w:val="0"/>
          <w:numId w:val="6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1310nm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слање и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1310nm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пријем</w:t>
      </w:r>
    </w:p>
    <w:p w14:paraId="084C4BBC">
      <w:pPr>
        <w:numPr>
          <w:ilvl w:val="0"/>
          <w:numId w:val="6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Домет до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20 km </w:t>
      </w:r>
    </w:p>
    <w:p w14:paraId="3DDE20D4">
      <w:pPr>
        <w:numPr>
          <w:ilvl w:val="0"/>
          <w:numId w:val="6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Максимална брзина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1Gbps</w:t>
      </w:r>
    </w:p>
    <w:p w14:paraId="693A7F23">
      <w:pPr>
        <w:numPr>
          <w:ilvl w:val="0"/>
          <w:numId w:val="6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Температура рада -40° - +85°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C</w:t>
      </w:r>
    </w:p>
    <w:p w14:paraId="4FF0DA0A">
      <w:pPr>
        <w:spacing w:before="0" w:after="0" w:line="240" w:lineRule="auto"/>
        <w:ind w:left="720" w:firstLine="0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</w:pPr>
    </w:p>
    <w:p w14:paraId="4415F29C">
      <w:pPr>
        <w:ind w:left="720" w:firstLine="0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Ради повезивања, неопходан је синглмодни дуплекс оптички печ корд, дужине 1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m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, са типом конектора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SC-APC/LC-PC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 дуплекс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,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за спољашњу монтажу, или са заштитним цревом, као и етернет печ корд за спољашњу монтажу, минимално категорије 6, дужине 1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m</w:t>
      </w:r>
    </w:p>
    <w:p w14:paraId="44F22F29">
      <w:pPr>
        <w:ind w:left="720" w:firstLine="0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</w:p>
    <w:p w14:paraId="43116152">
      <w:pPr>
        <w:numPr>
          <w:ilvl w:val="0"/>
          <w:numId w:val="3"/>
        </w:numPr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Крупачка раскрсница</w:t>
      </w:r>
    </w:p>
    <w:p w14:paraId="35104BD4">
      <w:pPr>
        <w:pStyle w:val="371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Синглмодни оптички кабл завршен је у ЗОК-у са типом конектора 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SC-APC.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Поред ЗОК-а потребно је монтирати ПВЦ орман (довољних димензија за смештај активне комуникационе опреме), са уводницима за каблове, две бравице и 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IP65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заштитом. Индустријски свич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,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који се монтира у поменути ПВЦ орман, треба да задовољава следеће карактеристике:</w:t>
      </w:r>
    </w:p>
    <w:p w14:paraId="61CDC1CE">
      <w:pPr>
        <w:numPr>
          <w:ilvl w:val="2"/>
          <w:numId w:val="3"/>
        </w:numPr>
        <w:spacing w:beforeAutospacing="1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2x 1000 Base-X (SFP)</w:t>
      </w:r>
    </w:p>
    <w:p w14:paraId="3C819381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1X 10/100/1000 Base-T (Hi-PoE/PoE+/PoE)</w:t>
      </w:r>
    </w:p>
    <w:p w14:paraId="7C536D5C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3X 10/100 Base-T (PoE+/PoE)</w:t>
      </w:r>
    </w:p>
    <w:p w14:paraId="0033F1B6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PoE буџет минимално 96W</w:t>
      </w:r>
    </w:p>
    <w:p w14:paraId="3299BC45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До 30W по порту максимално</w:t>
      </w:r>
    </w:p>
    <w:p w14:paraId="4793DCE3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У складу са IEEE802.3af, IEEE802.3at и Hi-PoE</w:t>
      </w:r>
    </w:p>
    <w:p w14:paraId="0F234EE8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MAC auto study and aging, MAC address list capacity  min. 8K</w:t>
      </w:r>
    </w:p>
    <w:p w14:paraId="3F717DBD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Switching Capacity 6.8Gbps</w:t>
      </w:r>
    </w:p>
    <w:p w14:paraId="63A20BEF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802.1Q Стандард VLAN</w:t>
      </w:r>
    </w:p>
    <w:p w14:paraId="2CC10ECA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Подржава Spanning Tree, STP/RSTP</w:t>
      </w:r>
    </w:p>
    <w:p w14:paraId="3D0E9902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Подржава Loop Detection</w:t>
      </w:r>
    </w:p>
    <w:p w14:paraId="28248493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Напајачка јединица 220VAc</w:t>
      </w:r>
    </w:p>
    <w:p w14:paraId="4A296D30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Рдана температура -30°C</w:t>
      </w:r>
      <w:r>
        <w:rPr>
          <w:rFonts w:hint="default" w:ascii="Times New Roman" w:hAnsi="Times New Roman" w:eastAsia="MS Gothic" w:cs="Times New Roman"/>
          <w:color w:val="auto"/>
          <w:highlight w:val="none"/>
          <w:lang w:val="zh-CN"/>
        </w:rPr>
        <w:t>～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65°C</w:t>
      </w:r>
    </w:p>
    <w:p w14:paraId="3E8A5143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Димензије 150mm×100mm×30mm</w:t>
      </w:r>
    </w:p>
    <w:p w14:paraId="114289FE">
      <w:pPr>
        <w:numPr>
          <w:ilvl w:val="2"/>
          <w:numId w:val="3"/>
        </w:numPr>
        <w:spacing w:before="0" w:afterAutospacing="1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Маса максимално 500g </w:t>
      </w:r>
    </w:p>
    <w:p w14:paraId="2FFAF5BB">
      <w:pPr>
        <w:spacing w:beforeAutospacing="1" w:afterAutospacing="1" w:line="240" w:lineRule="auto"/>
        <w:ind w:left="720" w:firstLine="0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са оптичким модулом следећих карактеристика:</w:t>
      </w:r>
    </w:p>
    <w:p w14:paraId="35950B94">
      <w:pPr>
        <w:numPr>
          <w:ilvl w:val="0"/>
          <w:numId w:val="7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Гигабитни индустријски синглмодни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SFP</w:t>
      </w:r>
    </w:p>
    <w:p w14:paraId="47143D73">
      <w:pPr>
        <w:numPr>
          <w:ilvl w:val="0"/>
          <w:numId w:val="7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LC PC port</w:t>
      </w:r>
    </w:p>
    <w:p w14:paraId="12055827">
      <w:pPr>
        <w:numPr>
          <w:ilvl w:val="0"/>
          <w:numId w:val="7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1310nm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слање и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1310nm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пријем</w:t>
      </w:r>
    </w:p>
    <w:p w14:paraId="2A8D68BA">
      <w:pPr>
        <w:numPr>
          <w:ilvl w:val="0"/>
          <w:numId w:val="7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Домет до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20 km </w:t>
      </w:r>
    </w:p>
    <w:p w14:paraId="266F8360">
      <w:pPr>
        <w:numPr>
          <w:ilvl w:val="0"/>
          <w:numId w:val="7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Максимална брзина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1Gbps</w:t>
      </w:r>
    </w:p>
    <w:p w14:paraId="71ED0978">
      <w:pPr>
        <w:numPr>
          <w:ilvl w:val="0"/>
          <w:numId w:val="7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Температура рада -40° - +85°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C</w:t>
      </w:r>
    </w:p>
    <w:p w14:paraId="421FC077">
      <w:pPr>
        <w:spacing w:before="0" w:after="0" w:line="240" w:lineRule="auto"/>
        <w:ind w:left="720" w:firstLine="0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</w:pPr>
    </w:p>
    <w:p w14:paraId="320B2052">
      <w:pPr>
        <w:ind w:left="720" w:firstLine="0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Ради повезивања, неопходан је синглмодни дуплекс оптички печ корд, дужине 1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m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, са типом конектора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SC-APC/LC-PC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 дуплекс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,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за спољашњу монтажу, или са заштитним цревом, као и етернет печ корд за спољашњу монтажу, минимално категорије 6, дужине 1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m</w:t>
      </w:r>
    </w:p>
    <w:p w14:paraId="3D66F3F9">
      <w:pPr>
        <w:ind w:left="720" w:firstLine="0"/>
        <w:rPr>
          <w:rFonts w:hint="default" w:ascii="Times New Roman" w:hAnsi="Times New Roman" w:cs="Times New Roman"/>
          <w:color w:val="auto"/>
          <w:highlight w:val="none"/>
        </w:rPr>
      </w:pPr>
    </w:p>
    <w:p w14:paraId="50B6CD8B">
      <w:pPr>
        <w:numPr>
          <w:ilvl w:val="0"/>
          <w:numId w:val="3"/>
        </w:numPr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Семафор 1</w:t>
      </w:r>
    </w:p>
    <w:p w14:paraId="66AC8A2A">
      <w:pPr>
        <w:pStyle w:val="371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Синглмодни оптички кабл завршен је у ЗОК-у са типом конектора 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SC-APC.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Поред ЗОК-а потребно је монтирати ПВЦ орман (довољних димензија за смештај активне комуникационе опреме), са уводницима за каблове, две бравице и 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IP65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заштитом. Индустријски свич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,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који се монтира у поменути ПВЦ орман, треба да задовољава следеће карактеристике:</w:t>
      </w:r>
    </w:p>
    <w:p w14:paraId="7C634EF0">
      <w:pPr>
        <w:numPr>
          <w:ilvl w:val="2"/>
          <w:numId w:val="3"/>
        </w:numPr>
        <w:spacing w:beforeAutospacing="1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2x 1000 Base-X (SFP)</w:t>
      </w:r>
    </w:p>
    <w:p w14:paraId="3519BCE9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1X 10/100/1000 Base-T (Hi-PoE/PoE+/PoE)</w:t>
      </w:r>
    </w:p>
    <w:p w14:paraId="2FCDC7AE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3X 10/100 Base-T (PoE+/PoE)</w:t>
      </w:r>
    </w:p>
    <w:p w14:paraId="2B890C6D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PoE буџет минимално 96W</w:t>
      </w:r>
    </w:p>
    <w:p w14:paraId="62A45D10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До 30W по порту максимално</w:t>
      </w:r>
    </w:p>
    <w:p w14:paraId="675E0693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У складу са IEEE802.3af, IEEE802.3at и Hi-PoE</w:t>
      </w:r>
    </w:p>
    <w:p w14:paraId="0A6F1D55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MAC auto study and aging, MAC address list capacity  min. 8K</w:t>
      </w:r>
    </w:p>
    <w:p w14:paraId="709EDECB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Switching Capacity 6.8Gbps</w:t>
      </w:r>
    </w:p>
    <w:p w14:paraId="5B9CC9AD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802.1Q Стандард VLAN</w:t>
      </w:r>
    </w:p>
    <w:p w14:paraId="789308A7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Подржава Spanning Tree, STP/RSTP</w:t>
      </w:r>
    </w:p>
    <w:p w14:paraId="67977C62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Подржава Loop Detection</w:t>
      </w:r>
    </w:p>
    <w:p w14:paraId="0A31C2DC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Напајачка јединица 220VAc</w:t>
      </w:r>
    </w:p>
    <w:p w14:paraId="30BBBC76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Р</w:t>
      </w:r>
      <w:r>
        <w:rPr>
          <w:rFonts w:hint="default" w:ascii="Times New Roman" w:hAnsi="Times New Roman" w:cs="Times New Roman"/>
          <w:color w:val="auto"/>
          <w:highlight w:val="none"/>
          <w:lang w:val="en-GB"/>
        </w:rPr>
        <w:t>a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дна температура -30°C</w:t>
      </w:r>
      <w:r>
        <w:rPr>
          <w:rFonts w:hint="default" w:ascii="Times New Roman" w:hAnsi="Times New Roman" w:eastAsia="MS Gothic" w:cs="Times New Roman"/>
          <w:color w:val="auto"/>
          <w:highlight w:val="none"/>
          <w:lang w:val="zh-CN"/>
        </w:rPr>
        <w:t>～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65°C</w:t>
      </w:r>
    </w:p>
    <w:p w14:paraId="50B83F23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Димензије 150mm×100mm×30mm</w:t>
      </w:r>
    </w:p>
    <w:p w14:paraId="6DA71D4A">
      <w:pPr>
        <w:numPr>
          <w:ilvl w:val="2"/>
          <w:numId w:val="3"/>
        </w:numPr>
        <w:spacing w:before="0" w:afterAutospacing="1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Маса максимално 500g </w:t>
      </w:r>
    </w:p>
    <w:p w14:paraId="68648411">
      <w:pPr>
        <w:spacing w:beforeAutospacing="1" w:afterAutospacing="1" w:line="240" w:lineRule="auto"/>
        <w:ind w:left="720" w:firstLine="0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Са 2 оптичка модула следећих карактеристика:</w:t>
      </w:r>
    </w:p>
    <w:p w14:paraId="7AE496CE">
      <w:pPr>
        <w:numPr>
          <w:ilvl w:val="0"/>
          <w:numId w:val="8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Гигабитни индустријски синглмодни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SFP</w:t>
      </w:r>
    </w:p>
    <w:p w14:paraId="4A4E0FC5">
      <w:pPr>
        <w:numPr>
          <w:ilvl w:val="0"/>
          <w:numId w:val="8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LC PC port</w:t>
      </w:r>
    </w:p>
    <w:p w14:paraId="63103E5D">
      <w:pPr>
        <w:numPr>
          <w:ilvl w:val="0"/>
          <w:numId w:val="8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1310nm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слање и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1310nm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пријем</w:t>
      </w:r>
    </w:p>
    <w:p w14:paraId="54AE5753">
      <w:pPr>
        <w:numPr>
          <w:ilvl w:val="0"/>
          <w:numId w:val="8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Домет до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20 km </w:t>
      </w:r>
    </w:p>
    <w:p w14:paraId="15D85D0D">
      <w:pPr>
        <w:numPr>
          <w:ilvl w:val="0"/>
          <w:numId w:val="8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Максимална брзина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1Gbps</w:t>
      </w:r>
    </w:p>
    <w:p w14:paraId="7B9A5A3B">
      <w:pPr>
        <w:numPr>
          <w:ilvl w:val="0"/>
          <w:numId w:val="8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Температура рада -40° - +85°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C</w:t>
      </w:r>
    </w:p>
    <w:p w14:paraId="45846A66">
      <w:p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</w:p>
    <w:p w14:paraId="6700C4B3">
      <w:pPr>
        <w:ind w:left="720" w:firstLine="0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Ради повезивања, неопходна су 2 синглмоднна дуплекс оптички печ корда, дужине 1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m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, са типом конектора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SC-APC/LC-PC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 дуплекс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,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за спољашњу монтажу, или са заштитним цревом, као и етернет печ корд за спољашњу монтажу, минимално категорије 6, дужине 1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m.</w:t>
      </w:r>
    </w:p>
    <w:p w14:paraId="5356A187">
      <w:pPr>
        <w:ind w:left="720" w:firstLine="0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</w:p>
    <w:p w14:paraId="4620A644">
      <w:pPr>
        <w:ind w:left="720" w:firstLine="0"/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</w:pPr>
    </w:p>
    <w:p w14:paraId="6CE75A3D">
      <w:pPr>
        <w:numPr>
          <w:ilvl w:val="0"/>
          <w:numId w:val="3"/>
        </w:numPr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Семафор 2</w:t>
      </w:r>
    </w:p>
    <w:p w14:paraId="53230263">
      <w:pPr>
        <w:pStyle w:val="371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Синглмодни оптички кабл завршен је у ЗОК-у са типом конектора 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SC-APC.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Поред ЗОК-а потребно је монтирати ПВЦ орман (довољних димензија за смештај активне комуникационе опреме), са уводницима за каблове, две бравице и 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IP65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заштитом. Индустријски свич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,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који се монтира у поменути ПВЦ орман, треба да задовољава следеће карактеристике:</w:t>
      </w:r>
    </w:p>
    <w:p w14:paraId="00679B78">
      <w:pPr>
        <w:numPr>
          <w:ilvl w:val="2"/>
          <w:numId w:val="3"/>
        </w:numPr>
        <w:spacing w:beforeAutospacing="1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2x 1000 Base-X (SFP)</w:t>
      </w:r>
    </w:p>
    <w:p w14:paraId="6A63DF6D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1X 10/100/1000 Base-T (Hi-PoE/PoE+/PoE)</w:t>
      </w:r>
    </w:p>
    <w:p w14:paraId="04E517B9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3X 10/100 Base-T (PoE+/PoE)</w:t>
      </w:r>
    </w:p>
    <w:p w14:paraId="19FF50A0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PoE буџет минимално 96W</w:t>
      </w:r>
    </w:p>
    <w:p w14:paraId="3C14241D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До 30W по порту максимално</w:t>
      </w:r>
    </w:p>
    <w:p w14:paraId="230EE5CA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У складу са IEEE802.3af, IEEE802.3at и Hi-PoE</w:t>
      </w:r>
    </w:p>
    <w:p w14:paraId="2F5CEAD7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MAC auto study and aging, MAC address list capacity  min. 8K</w:t>
      </w:r>
    </w:p>
    <w:p w14:paraId="2724BE6B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Switching Capacity 6.8Gbps</w:t>
      </w:r>
    </w:p>
    <w:p w14:paraId="028EC6F5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802.1Q Стандард VLAN</w:t>
      </w:r>
    </w:p>
    <w:p w14:paraId="726D980E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Подржава Spanning Tree, STP/RSTP</w:t>
      </w:r>
    </w:p>
    <w:p w14:paraId="08F52CF4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Подржава Loop Detection</w:t>
      </w:r>
    </w:p>
    <w:p w14:paraId="61D99581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Напајачка јединица 220VAc</w:t>
      </w:r>
    </w:p>
    <w:p w14:paraId="3EB7E37B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Р</w:t>
      </w:r>
      <w:r>
        <w:rPr>
          <w:rFonts w:hint="default" w:ascii="Times New Roman" w:hAnsi="Times New Roman" w:cs="Times New Roman"/>
          <w:color w:val="auto"/>
          <w:highlight w:val="none"/>
          <w:lang w:val="en-GB"/>
        </w:rPr>
        <w:t>a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дна температура -30°C</w:t>
      </w:r>
      <w:r>
        <w:rPr>
          <w:rFonts w:hint="default" w:ascii="Times New Roman" w:hAnsi="Times New Roman" w:eastAsia="MS Gothic" w:cs="Times New Roman"/>
          <w:color w:val="auto"/>
          <w:highlight w:val="none"/>
          <w:lang w:val="zh-CN"/>
        </w:rPr>
        <w:t>～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65°C</w:t>
      </w:r>
    </w:p>
    <w:p w14:paraId="37D2071B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Димензије 150mm×100mm×30mm</w:t>
      </w:r>
    </w:p>
    <w:p w14:paraId="790AE25D">
      <w:pPr>
        <w:numPr>
          <w:ilvl w:val="2"/>
          <w:numId w:val="3"/>
        </w:numPr>
        <w:spacing w:before="0" w:afterAutospacing="1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Маса максимално 500g </w:t>
      </w:r>
    </w:p>
    <w:p w14:paraId="704F0402">
      <w:pPr>
        <w:spacing w:beforeAutospacing="1" w:afterAutospacing="1" w:line="240" w:lineRule="auto"/>
        <w:ind w:left="720" w:firstLine="0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са оптичким модулом следећих карактеристика:</w:t>
      </w:r>
    </w:p>
    <w:p w14:paraId="428AF3BF">
      <w:pPr>
        <w:numPr>
          <w:ilvl w:val="0"/>
          <w:numId w:val="9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Гигабитни индустријски синглмодни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SFP</w:t>
      </w:r>
    </w:p>
    <w:p w14:paraId="4FF51EEF">
      <w:pPr>
        <w:numPr>
          <w:ilvl w:val="0"/>
          <w:numId w:val="9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LC PC port</w:t>
      </w:r>
    </w:p>
    <w:p w14:paraId="4BF6DE4C">
      <w:pPr>
        <w:numPr>
          <w:ilvl w:val="0"/>
          <w:numId w:val="9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1310nm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слање и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1310nm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пријем</w:t>
      </w:r>
    </w:p>
    <w:p w14:paraId="0897A42F">
      <w:pPr>
        <w:numPr>
          <w:ilvl w:val="0"/>
          <w:numId w:val="9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Домет до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20 km </w:t>
      </w:r>
    </w:p>
    <w:p w14:paraId="69BD21A8">
      <w:pPr>
        <w:numPr>
          <w:ilvl w:val="0"/>
          <w:numId w:val="9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Максимална брзина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1Gbps</w:t>
      </w:r>
    </w:p>
    <w:p w14:paraId="2F2108AD">
      <w:pPr>
        <w:numPr>
          <w:ilvl w:val="0"/>
          <w:numId w:val="9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Температура рада -40° - +85°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C</w:t>
      </w:r>
    </w:p>
    <w:p w14:paraId="2765EA89">
      <w:pPr>
        <w:spacing w:before="0" w:after="0" w:line="240" w:lineRule="auto"/>
        <w:ind w:left="720" w:firstLine="0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</w:pPr>
    </w:p>
    <w:p w14:paraId="4BF0CA8D">
      <w:pPr>
        <w:ind w:left="720" w:firstLine="0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Ради повезивања, неопходан је синглмодни дуплекс оптички печ корд, дужине 1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m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, са типом конектора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SC-APC/LC-PC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 дуплекс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,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за спољашњу монтажу, или са заштитним цревом, као и етернет печ корд за спољашњу монтажу, минимално категорије 6, дужине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1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m</w:t>
      </w:r>
    </w:p>
    <w:p w14:paraId="78CEAA8E">
      <w:pPr>
        <w:ind w:left="720" w:firstLine="0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</w:p>
    <w:p w14:paraId="2F16956D">
      <w:pPr>
        <w:numPr>
          <w:ilvl w:val="0"/>
          <w:numId w:val="3"/>
        </w:numPr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Тунел</w:t>
      </w:r>
    </w:p>
    <w:p w14:paraId="7206EAB5">
      <w:pPr>
        <w:pStyle w:val="371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Синглмодни оптички кабл завршен је у ЗОК-у са типом конектора 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SC-APC.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Поред ЗОК-а потребно је монтирати ПВЦ орман (довољних димензија за смештај активне комуникационе опреме), са уводницима за каблове, две бравице и 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IP65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заштитом. Индустријски свич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,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који се монтира у поменути ПВЦ орман, треба да задовољава следеће карактеристике:</w:t>
      </w:r>
    </w:p>
    <w:p w14:paraId="4FCD9B38">
      <w:pPr>
        <w:numPr>
          <w:ilvl w:val="2"/>
          <w:numId w:val="3"/>
        </w:numPr>
        <w:spacing w:beforeAutospacing="1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2x 1000 Base-X (SFP)</w:t>
      </w:r>
    </w:p>
    <w:p w14:paraId="157A533F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1X 10/100/1000 Base-T (Hi-PoE/PoE+/PoE)</w:t>
      </w:r>
    </w:p>
    <w:p w14:paraId="4BEAE3C8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3X 10/100 Base-T (PoE+/PoE)</w:t>
      </w:r>
    </w:p>
    <w:p w14:paraId="0D49E430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PoE буџет минимално 96W</w:t>
      </w:r>
    </w:p>
    <w:p w14:paraId="1B174FE6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До 30W по порту максимално</w:t>
      </w:r>
    </w:p>
    <w:p w14:paraId="7F6DA24B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У складу са IEEE802.3af, IEEE802.3at и Hi-PoE</w:t>
      </w:r>
    </w:p>
    <w:p w14:paraId="423EA7BC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MAC auto study and aging, MAC address list capacity  min. 8K</w:t>
      </w:r>
    </w:p>
    <w:p w14:paraId="584EEB28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Switching Capacity 6.8Gbps</w:t>
      </w:r>
    </w:p>
    <w:p w14:paraId="6EE81EBB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802.1Q Стандард VLAN</w:t>
      </w:r>
    </w:p>
    <w:p w14:paraId="6E226E15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Подржава Spanning Tree, STP/RSTP</w:t>
      </w:r>
    </w:p>
    <w:p w14:paraId="73FE7215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Подржава Loop Detection</w:t>
      </w:r>
    </w:p>
    <w:p w14:paraId="32E00492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Напајачка јединица 220VAc</w:t>
      </w:r>
    </w:p>
    <w:p w14:paraId="7834D2E9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Р</w:t>
      </w:r>
      <w:r>
        <w:rPr>
          <w:rFonts w:hint="default" w:ascii="Times New Roman" w:hAnsi="Times New Roman" w:cs="Times New Roman"/>
          <w:color w:val="auto"/>
          <w:highlight w:val="none"/>
          <w:lang w:val="en-GB"/>
        </w:rPr>
        <w:t>a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дна температура -30°C</w:t>
      </w:r>
      <w:r>
        <w:rPr>
          <w:rFonts w:hint="default" w:ascii="Times New Roman" w:hAnsi="Times New Roman" w:eastAsia="MS Gothic" w:cs="Times New Roman"/>
          <w:color w:val="auto"/>
          <w:highlight w:val="none"/>
          <w:lang w:val="zh-CN"/>
        </w:rPr>
        <w:t>～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65°C</w:t>
      </w:r>
    </w:p>
    <w:p w14:paraId="4AE67AB3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Димензије 150mm×100mm×30mm</w:t>
      </w:r>
    </w:p>
    <w:p w14:paraId="36101647">
      <w:pPr>
        <w:numPr>
          <w:ilvl w:val="2"/>
          <w:numId w:val="3"/>
        </w:numPr>
        <w:spacing w:before="0" w:afterAutospacing="1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Маса максимално 500g </w:t>
      </w:r>
    </w:p>
    <w:p w14:paraId="3DAB5F3A">
      <w:pPr>
        <w:spacing w:beforeAutospacing="1" w:afterAutospacing="1" w:line="240" w:lineRule="auto"/>
        <w:ind w:left="720" w:firstLine="0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са оптичким модулом следећих карактеристика:</w:t>
      </w:r>
    </w:p>
    <w:p w14:paraId="2BFFFCD2">
      <w:pPr>
        <w:numPr>
          <w:ilvl w:val="0"/>
          <w:numId w:val="10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Гигабитни индустријски синглмодни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SFP</w:t>
      </w:r>
    </w:p>
    <w:p w14:paraId="15C764F2">
      <w:pPr>
        <w:numPr>
          <w:ilvl w:val="0"/>
          <w:numId w:val="10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LC PC port</w:t>
      </w:r>
    </w:p>
    <w:p w14:paraId="62801588">
      <w:pPr>
        <w:numPr>
          <w:ilvl w:val="0"/>
          <w:numId w:val="10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1310nm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слање и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1310nm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пријем</w:t>
      </w:r>
    </w:p>
    <w:p w14:paraId="7F98AF10">
      <w:pPr>
        <w:numPr>
          <w:ilvl w:val="0"/>
          <w:numId w:val="10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Домет до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20 km </w:t>
      </w:r>
    </w:p>
    <w:p w14:paraId="01F67257">
      <w:pPr>
        <w:numPr>
          <w:ilvl w:val="0"/>
          <w:numId w:val="10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Максимална брзина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1Gbps</w:t>
      </w:r>
    </w:p>
    <w:p w14:paraId="03AD5272">
      <w:pPr>
        <w:numPr>
          <w:ilvl w:val="0"/>
          <w:numId w:val="10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Температура рада -40° - +85°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C</w:t>
      </w:r>
    </w:p>
    <w:p w14:paraId="27553114">
      <w:pPr>
        <w:spacing w:before="0" w:after="0" w:line="240" w:lineRule="auto"/>
        <w:ind w:left="720" w:firstLine="0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</w:pPr>
    </w:p>
    <w:p w14:paraId="46600E68">
      <w:pPr>
        <w:ind w:left="720" w:firstLine="0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Ради повезивања, неопходан је синглмодни дуплекс оптички печ корд, дужине 1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m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, са типом конектора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SC-APC/LC-PC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 дуплекс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,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за спољашњу монтажу, или са заштитним цревом, као и етернет печ корд за спољашњу монтажу, минимално категорије 6, дужине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1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m</w:t>
      </w:r>
    </w:p>
    <w:p w14:paraId="2349DCC9">
      <w:pPr>
        <w:ind w:left="720" w:firstLine="0"/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</w:pPr>
    </w:p>
    <w:p w14:paraId="7FAF1E1D">
      <w:pPr>
        <w:numPr>
          <w:ilvl w:val="0"/>
          <w:numId w:val="3"/>
        </w:numPr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Пумпа</w:t>
      </w:r>
    </w:p>
    <w:p w14:paraId="79D07ECB">
      <w:pPr>
        <w:pStyle w:val="371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Синглмодни оптички кабл завршен је у ЗОК-у са типом конектора 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SC-APC.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Поред ЗОК-а потребно је монтирати ПВЦ орман (довољних димензија за смештај активне комуникационе опреме), са уводницима за каблове, две бравице и 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IP65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заштитом. Индустријски свич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,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који се монтира у поменути ПВЦ орман, треба да задовољава следеће карактеристике:</w:t>
      </w:r>
    </w:p>
    <w:p w14:paraId="7C152047">
      <w:pPr>
        <w:numPr>
          <w:ilvl w:val="2"/>
          <w:numId w:val="3"/>
        </w:numPr>
        <w:spacing w:beforeAutospacing="1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2x 1000 Base-X (SFP)</w:t>
      </w:r>
    </w:p>
    <w:p w14:paraId="5E4C4DF5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1X 10/100/1000 Base-T (Hi-PoE/PoE+/PoE)</w:t>
      </w:r>
    </w:p>
    <w:p w14:paraId="685EECD7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3X 10/100 Base-T (PoE+/PoE)</w:t>
      </w:r>
    </w:p>
    <w:p w14:paraId="39DF594F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PoE буџет минимално 96W</w:t>
      </w:r>
    </w:p>
    <w:p w14:paraId="43DAC256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До 30W по порту максимално</w:t>
      </w:r>
    </w:p>
    <w:p w14:paraId="30224519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У складу са IEEE802.3af, IEEE802.3at и Hi-PoE</w:t>
      </w:r>
    </w:p>
    <w:p w14:paraId="6B70E33D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MAC auto study and aging, MAC address list capacity  min. 8K</w:t>
      </w:r>
    </w:p>
    <w:p w14:paraId="40068B3E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Switching Capacity 6.8Gbps</w:t>
      </w:r>
    </w:p>
    <w:p w14:paraId="0601BF03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802.1Q Стандард VLAN</w:t>
      </w:r>
    </w:p>
    <w:p w14:paraId="7149393C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Подржава Spanning Tree, STP/RSTP</w:t>
      </w:r>
    </w:p>
    <w:p w14:paraId="6773DFFA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Подржава Loop Detection</w:t>
      </w:r>
    </w:p>
    <w:p w14:paraId="07FC4CAD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Напајачка јединица 220VAc</w:t>
      </w:r>
    </w:p>
    <w:p w14:paraId="7283EFE3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Р</w:t>
      </w:r>
      <w:r>
        <w:rPr>
          <w:rFonts w:hint="default" w:ascii="Times New Roman" w:hAnsi="Times New Roman" w:cs="Times New Roman"/>
          <w:color w:val="auto"/>
          <w:highlight w:val="none"/>
          <w:lang w:val="en-GB"/>
        </w:rPr>
        <w:t>a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дна температура -30°C</w:t>
      </w:r>
      <w:r>
        <w:rPr>
          <w:rFonts w:hint="default" w:ascii="Times New Roman" w:hAnsi="Times New Roman" w:eastAsia="MS Gothic" w:cs="Times New Roman"/>
          <w:color w:val="auto"/>
          <w:highlight w:val="none"/>
          <w:lang w:val="zh-CN"/>
        </w:rPr>
        <w:t>～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65°C</w:t>
      </w:r>
    </w:p>
    <w:p w14:paraId="28BD37A2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Димензије 150mm×100mm×30mm</w:t>
      </w:r>
    </w:p>
    <w:p w14:paraId="024E1838">
      <w:pPr>
        <w:numPr>
          <w:ilvl w:val="2"/>
          <w:numId w:val="3"/>
        </w:numPr>
        <w:spacing w:before="0" w:afterAutospacing="1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Маса максимално 500g </w:t>
      </w:r>
    </w:p>
    <w:p w14:paraId="12C381D3">
      <w:pPr>
        <w:spacing w:beforeAutospacing="1" w:afterAutospacing="1" w:line="240" w:lineRule="auto"/>
        <w:ind w:left="720" w:firstLine="0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са оптичким модулом следећих карактеристика:</w:t>
      </w:r>
    </w:p>
    <w:p w14:paraId="01CC5819">
      <w:pPr>
        <w:numPr>
          <w:ilvl w:val="0"/>
          <w:numId w:val="11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Гигабитни индустријски синглмодни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SFP</w:t>
      </w:r>
    </w:p>
    <w:p w14:paraId="7D410E68">
      <w:pPr>
        <w:numPr>
          <w:ilvl w:val="0"/>
          <w:numId w:val="11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LC PC port</w:t>
      </w:r>
    </w:p>
    <w:p w14:paraId="12A67459">
      <w:pPr>
        <w:numPr>
          <w:ilvl w:val="0"/>
          <w:numId w:val="11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1310nm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слање и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1310nm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пријем</w:t>
      </w:r>
    </w:p>
    <w:p w14:paraId="11B79C13">
      <w:pPr>
        <w:numPr>
          <w:ilvl w:val="0"/>
          <w:numId w:val="11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Домет до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20 km </w:t>
      </w:r>
    </w:p>
    <w:p w14:paraId="07FBEAB9">
      <w:pPr>
        <w:numPr>
          <w:ilvl w:val="0"/>
          <w:numId w:val="11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Максимална брзина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1Gbps</w:t>
      </w:r>
    </w:p>
    <w:p w14:paraId="4E2F91BB">
      <w:pPr>
        <w:numPr>
          <w:ilvl w:val="0"/>
          <w:numId w:val="11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Температура рада -40° - +85°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C</w:t>
      </w:r>
    </w:p>
    <w:p w14:paraId="484A3C80">
      <w:pPr>
        <w:spacing w:before="0" w:after="0" w:line="240" w:lineRule="auto"/>
        <w:ind w:left="720" w:firstLine="0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</w:pPr>
    </w:p>
    <w:p w14:paraId="498AEC3E">
      <w:pPr>
        <w:ind w:left="720" w:firstLine="0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Ради повезивања, неопходан је синглмодни дуплекс оптички печ корд, дужине 1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m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, са типом конектора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SC-APC/LC-PC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 дуплекс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,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за спољашњу монтажу, или са заштитним цревом, као и етернет печ корд за спољашњу монтажу, минимално категорије 6, дужине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1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m</w:t>
      </w:r>
    </w:p>
    <w:p w14:paraId="1A13CC35">
      <w:pPr>
        <w:ind w:left="720" w:firstLine="0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</w:p>
    <w:p w14:paraId="050673BA">
      <w:pPr>
        <w:numPr>
          <w:ilvl w:val="0"/>
          <w:numId w:val="3"/>
        </w:numPr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Солитер</w:t>
      </w:r>
    </w:p>
    <w:p w14:paraId="53D6A074">
      <w:pPr>
        <w:pStyle w:val="371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Синглмодни оптички кабл завршен је у ЗОК-у са типом конектора 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SC-APC.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Поред ЗОК-а потребно је монтирати ПВЦ орман (довољних димензија за смештај активне комуникационе опреме), са уводницима за каблове, две бравице и 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IP65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заштитом. Индустријски свич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,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који се монтира у поменути ПВЦ орман, треба да задовољава следеће карактеристике:</w:t>
      </w:r>
    </w:p>
    <w:p w14:paraId="37D99B76">
      <w:pPr>
        <w:numPr>
          <w:ilvl w:val="2"/>
          <w:numId w:val="3"/>
        </w:numPr>
        <w:spacing w:beforeAutospacing="1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2x 1000 Base-X (SFP)</w:t>
      </w:r>
    </w:p>
    <w:p w14:paraId="785E55A5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1X 10/100/1000 Base-T (Hi-PoE/PoE+/PoE)</w:t>
      </w:r>
    </w:p>
    <w:p w14:paraId="6AC28ADB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3X 10/100 Base-T (PoE+/PoE)</w:t>
      </w:r>
    </w:p>
    <w:p w14:paraId="5C0D769C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PoE буџет минимално 96W</w:t>
      </w:r>
    </w:p>
    <w:p w14:paraId="20612689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До 30W по порту максимално</w:t>
      </w:r>
    </w:p>
    <w:p w14:paraId="76C61076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У складу са IEEE802.3af, IEEE802.3at и Hi-PoE</w:t>
      </w:r>
    </w:p>
    <w:p w14:paraId="283B4EDF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MAC auto study and aging, MAC address list capacity  min. 8K</w:t>
      </w:r>
    </w:p>
    <w:p w14:paraId="76A90C92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Switching Capacity 6.8Gbps</w:t>
      </w:r>
    </w:p>
    <w:p w14:paraId="62732091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802.1Q Стандард VLAN</w:t>
      </w:r>
    </w:p>
    <w:p w14:paraId="0BFE7F62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Подржава Spanning Tree, STP/RSTP</w:t>
      </w:r>
    </w:p>
    <w:p w14:paraId="52E48C0E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Подржава Loop Detection</w:t>
      </w:r>
    </w:p>
    <w:p w14:paraId="1BF032D2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Напајачка јединица 220VAc</w:t>
      </w:r>
    </w:p>
    <w:p w14:paraId="5A053D38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Р</w:t>
      </w:r>
      <w:r>
        <w:rPr>
          <w:rFonts w:hint="default" w:ascii="Times New Roman" w:hAnsi="Times New Roman" w:cs="Times New Roman"/>
          <w:color w:val="auto"/>
          <w:highlight w:val="none"/>
          <w:lang w:val="en-GB"/>
        </w:rPr>
        <w:t>a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дна температура -30°C</w:t>
      </w:r>
      <w:r>
        <w:rPr>
          <w:rFonts w:hint="default" w:ascii="Times New Roman" w:hAnsi="Times New Roman" w:eastAsia="MS Gothic" w:cs="Times New Roman"/>
          <w:color w:val="auto"/>
          <w:highlight w:val="none"/>
          <w:lang w:val="zh-CN"/>
        </w:rPr>
        <w:t>～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65°C</w:t>
      </w:r>
    </w:p>
    <w:p w14:paraId="37B345A0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Димензије 150mm×100mm×30mm</w:t>
      </w:r>
    </w:p>
    <w:p w14:paraId="180DBC9F">
      <w:pPr>
        <w:numPr>
          <w:ilvl w:val="2"/>
          <w:numId w:val="3"/>
        </w:numPr>
        <w:spacing w:before="0" w:afterAutospacing="1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Маса максимално 500g </w:t>
      </w:r>
    </w:p>
    <w:p w14:paraId="1C9565E3">
      <w:pPr>
        <w:spacing w:beforeAutospacing="1" w:afterAutospacing="1" w:line="240" w:lineRule="auto"/>
        <w:ind w:left="720" w:firstLine="0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са оптичким модулом следећих карактеристика:</w:t>
      </w:r>
    </w:p>
    <w:p w14:paraId="01565901">
      <w:pPr>
        <w:numPr>
          <w:ilvl w:val="0"/>
          <w:numId w:val="12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Гигабитни индустријски синглмодни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SFP</w:t>
      </w:r>
    </w:p>
    <w:p w14:paraId="46CD299C">
      <w:pPr>
        <w:numPr>
          <w:ilvl w:val="0"/>
          <w:numId w:val="12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LC PC port</w:t>
      </w:r>
    </w:p>
    <w:p w14:paraId="5D537022">
      <w:pPr>
        <w:numPr>
          <w:ilvl w:val="0"/>
          <w:numId w:val="12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1310nm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слање и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1310nm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пријем</w:t>
      </w:r>
    </w:p>
    <w:p w14:paraId="78F00C34">
      <w:pPr>
        <w:numPr>
          <w:ilvl w:val="0"/>
          <w:numId w:val="12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Домет до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20 km </w:t>
      </w:r>
    </w:p>
    <w:p w14:paraId="62569486">
      <w:pPr>
        <w:numPr>
          <w:ilvl w:val="0"/>
          <w:numId w:val="12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Максимална брзина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1Gbps</w:t>
      </w:r>
    </w:p>
    <w:p w14:paraId="27350EDF">
      <w:pPr>
        <w:numPr>
          <w:ilvl w:val="0"/>
          <w:numId w:val="12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Температура рада -40° - +85°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C</w:t>
      </w:r>
    </w:p>
    <w:p w14:paraId="1AA641A9">
      <w:pPr>
        <w:spacing w:before="0" w:after="0" w:line="240" w:lineRule="auto"/>
        <w:ind w:left="720" w:firstLine="0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</w:pPr>
    </w:p>
    <w:p w14:paraId="33323385">
      <w:pPr>
        <w:ind w:left="720" w:firstLine="0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Ради повезивања, неопходан је синглмодни дуплекс оптички печ корд, дужине 1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m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, са типом конектора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SC-APC/LC-PC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 дуплекс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,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за спољашњу монтажу, или са заштитним цревом, као и етернет печ корд за спољашњу монтажу, минимално категорије 6, дужине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1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m</w:t>
      </w:r>
    </w:p>
    <w:p w14:paraId="63404F8B">
      <w:pPr>
        <w:ind w:left="720" w:firstLine="0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</w:p>
    <w:p w14:paraId="716EBBEF">
      <w:pPr>
        <w:numPr>
          <w:ilvl w:val="0"/>
          <w:numId w:val="3"/>
        </w:numPr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Гушевица</w:t>
      </w:r>
    </w:p>
    <w:p w14:paraId="7AA2C101">
      <w:pPr>
        <w:pStyle w:val="371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Синглмодни оптички кабл завршен је у ЗОК-у са типом конектора 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SC-APC.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Поред ЗОК-а потребно је монтирати ПВЦ орман (довољних димензија за смештај активне комуникационе опреме), са уводницима за каблове, две бравице и 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IP65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заштитом. Индустријски свич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,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који се монтира у поменути ПВЦ орман, треба да задовољава следеће карактеристике:</w:t>
      </w:r>
    </w:p>
    <w:p w14:paraId="11406DB4">
      <w:pPr>
        <w:numPr>
          <w:ilvl w:val="2"/>
          <w:numId w:val="3"/>
        </w:numPr>
        <w:spacing w:beforeAutospacing="1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2x 1000 Base-X (SFP)</w:t>
      </w:r>
    </w:p>
    <w:p w14:paraId="3EB573F3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1X 10/100/1000 Base-T (Hi-PoE/PoE+/PoE)</w:t>
      </w:r>
    </w:p>
    <w:p w14:paraId="66B32E95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3X 10/100 Base-T (PoE+/PoE)</w:t>
      </w:r>
    </w:p>
    <w:p w14:paraId="52A759E1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PoE буџет минимално 96W</w:t>
      </w:r>
    </w:p>
    <w:p w14:paraId="31E64912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До 30W по порту максимално</w:t>
      </w:r>
    </w:p>
    <w:p w14:paraId="7F4EDFD7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У складу са IEEE802.3af, IEEE802.3at и Hi-PoE</w:t>
      </w:r>
    </w:p>
    <w:p w14:paraId="709EF4E6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MAC auto study and aging, MAC address list capacity  min. 8K</w:t>
      </w:r>
    </w:p>
    <w:p w14:paraId="324CF532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Switching Capacity 6.8Gbps</w:t>
      </w:r>
    </w:p>
    <w:p w14:paraId="47811743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802.1Q Стандард VLAN</w:t>
      </w:r>
    </w:p>
    <w:p w14:paraId="5856389E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Подржава Spanning Tree, STP/RSTP</w:t>
      </w:r>
    </w:p>
    <w:p w14:paraId="262F5E42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Подржава Loop Detection</w:t>
      </w:r>
    </w:p>
    <w:p w14:paraId="01E7CBB8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Напајачка јединица 220VAc</w:t>
      </w:r>
    </w:p>
    <w:p w14:paraId="454F9FA2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Р</w:t>
      </w:r>
      <w:r>
        <w:rPr>
          <w:rFonts w:hint="default" w:ascii="Times New Roman" w:hAnsi="Times New Roman" w:cs="Times New Roman"/>
          <w:color w:val="auto"/>
          <w:highlight w:val="none"/>
          <w:lang w:val="en-GB"/>
        </w:rPr>
        <w:t>a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дна температура -30°C</w:t>
      </w:r>
      <w:r>
        <w:rPr>
          <w:rFonts w:hint="default" w:ascii="Times New Roman" w:hAnsi="Times New Roman" w:eastAsia="MS Gothic" w:cs="Times New Roman"/>
          <w:color w:val="auto"/>
          <w:highlight w:val="none"/>
          <w:lang w:val="zh-CN"/>
        </w:rPr>
        <w:t>～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65°C</w:t>
      </w:r>
    </w:p>
    <w:p w14:paraId="2D96C084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Димензије 150mm×100mm×30mm</w:t>
      </w:r>
    </w:p>
    <w:p w14:paraId="57B9E76A">
      <w:pPr>
        <w:numPr>
          <w:ilvl w:val="2"/>
          <w:numId w:val="3"/>
        </w:numPr>
        <w:spacing w:before="0" w:afterAutospacing="1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Маса максимално 500g </w:t>
      </w:r>
    </w:p>
    <w:p w14:paraId="08C7B5CD">
      <w:pPr>
        <w:spacing w:beforeAutospacing="1" w:afterAutospacing="1" w:line="240" w:lineRule="auto"/>
        <w:ind w:left="720" w:firstLine="0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са оптичким модулом следећих карактеристика:</w:t>
      </w:r>
    </w:p>
    <w:p w14:paraId="602EFC10">
      <w:pPr>
        <w:numPr>
          <w:ilvl w:val="0"/>
          <w:numId w:val="13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Гигабитни индустријски синглмодни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SFP</w:t>
      </w:r>
    </w:p>
    <w:p w14:paraId="1749877D">
      <w:pPr>
        <w:numPr>
          <w:ilvl w:val="0"/>
          <w:numId w:val="13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LC PC port</w:t>
      </w:r>
    </w:p>
    <w:p w14:paraId="6A0A015B">
      <w:pPr>
        <w:numPr>
          <w:ilvl w:val="0"/>
          <w:numId w:val="13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1310nm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слање и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1310nm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пријем</w:t>
      </w:r>
    </w:p>
    <w:p w14:paraId="7E0FFDA5">
      <w:pPr>
        <w:numPr>
          <w:ilvl w:val="0"/>
          <w:numId w:val="13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Домет до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20 km </w:t>
      </w:r>
    </w:p>
    <w:p w14:paraId="2C626C16">
      <w:pPr>
        <w:numPr>
          <w:ilvl w:val="0"/>
          <w:numId w:val="13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Максимална брзина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1Gbps</w:t>
      </w:r>
    </w:p>
    <w:p w14:paraId="7846D520">
      <w:pPr>
        <w:numPr>
          <w:ilvl w:val="0"/>
          <w:numId w:val="13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Температура рада -40° - +85°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C</w:t>
      </w:r>
    </w:p>
    <w:p w14:paraId="6193DCE8">
      <w:pPr>
        <w:spacing w:before="0" w:after="0" w:line="240" w:lineRule="auto"/>
        <w:ind w:left="720" w:firstLine="0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</w:pPr>
    </w:p>
    <w:p w14:paraId="31B96475">
      <w:pPr>
        <w:ind w:left="720" w:firstLine="0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Ради повезивања, неопходан је синглмодни дуплекс оптички печ корд, дужине 1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m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, са типом конектора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SC-APC/LC-PC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 дуплекс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,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за спољашњу монтажу, или са заштитним цревом, као и етернет печ корд за спољашњу монтажу, минимално категорије 6, дужине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1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m</w:t>
      </w:r>
    </w:p>
    <w:p w14:paraId="62BB87A1">
      <w:pPr>
        <w:ind w:left="720" w:firstLine="0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</w:p>
    <w:p w14:paraId="31AC4901">
      <w:pPr>
        <w:numPr>
          <w:ilvl w:val="0"/>
          <w:numId w:val="3"/>
        </w:numPr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Споменик</w:t>
      </w:r>
    </w:p>
    <w:p w14:paraId="3F5531BB">
      <w:pPr>
        <w:pStyle w:val="371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Синглмодни оптички кабл завршен је у ЗОК-у са типом конектора 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SC-APC.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Поред ЗОК-а потребно је монтирати ПВЦ орман (довољних димензија за смештај активне комуникационе опреме), са уводницима за каблове, две бравице и 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IP65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заштитом. Индустријски свич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,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који се монтира у поменути ПВЦ орман, треба да задовољава следеће карактеристике:</w:t>
      </w:r>
    </w:p>
    <w:p w14:paraId="69BC8092">
      <w:pPr>
        <w:numPr>
          <w:ilvl w:val="2"/>
          <w:numId w:val="3"/>
        </w:numPr>
        <w:spacing w:beforeAutospacing="1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2x 1000 Base-X (SFP)</w:t>
      </w:r>
    </w:p>
    <w:p w14:paraId="38029969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1X 10/100/1000 Base-T (Hi-PoE/PoE+/PoE)</w:t>
      </w:r>
    </w:p>
    <w:p w14:paraId="23733E8D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3X 10/100 Base-T (PoE+/PoE)</w:t>
      </w:r>
    </w:p>
    <w:p w14:paraId="3D1CF896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PoE буџет минимално 96W</w:t>
      </w:r>
    </w:p>
    <w:p w14:paraId="0F71B14D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До 30W по порту максимално</w:t>
      </w:r>
    </w:p>
    <w:p w14:paraId="22378300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У складу са IEEE802.3af, IEEE802.3at и Hi-PoE</w:t>
      </w:r>
    </w:p>
    <w:p w14:paraId="544F8AFE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MAC auto study and aging, MAC address list capacity  min. 8K</w:t>
      </w:r>
    </w:p>
    <w:p w14:paraId="2480DD8C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Switching Capacity 6.8Gbps</w:t>
      </w:r>
    </w:p>
    <w:p w14:paraId="4C977833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802.1Q Стандард VLAN</w:t>
      </w:r>
    </w:p>
    <w:p w14:paraId="045E9185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Подржава Spanning Tree, STP/RSTP</w:t>
      </w:r>
    </w:p>
    <w:p w14:paraId="208DFBE7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Подржава Loop Detection</w:t>
      </w:r>
    </w:p>
    <w:p w14:paraId="5FC9473C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Напајачка јединица 220VAc</w:t>
      </w:r>
    </w:p>
    <w:p w14:paraId="54EEB5DC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Р</w:t>
      </w:r>
      <w:r>
        <w:rPr>
          <w:rFonts w:hint="default" w:ascii="Times New Roman" w:hAnsi="Times New Roman" w:cs="Times New Roman"/>
          <w:color w:val="auto"/>
          <w:highlight w:val="none"/>
          <w:lang w:val="en-GB"/>
        </w:rPr>
        <w:t>a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дна температура -30°C</w:t>
      </w:r>
      <w:r>
        <w:rPr>
          <w:rFonts w:hint="default" w:ascii="Times New Roman" w:hAnsi="Times New Roman" w:eastAsia="MS Gothic" w:cs="Times New Roman"/>
          <w:color w:val="auto"/>
          <w:highlight w:val="none"/>
          <w:lang w:val="zh-CN"/>
        </w:rPr>
        <w:t>～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65°C</w:t>
      </w:r>
    </w:p>
    <w:p w14:paraId="12FA58EE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Димензије 150mm×100mm×30mm</w:t>
      </w:r>
    </w:p>
    <w:p w14:paraId="10F3CEA3">
      <w:pPr>
        <w:numPr>
          <w:ilvl w:val="2"/>
          <w:numId w:val="3"/>
        </w:numPr>
        <w:spacing w:before="0" w:afterAutospacing="1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Маса максимално 500g </w:t>
      </w:r>
    </w:p>
    <w:p w14:paraId="0C14FA93">
      <w:pPr>
        <w:spacing w:beforeAutospacing="1" w:afterAutospacing="1" w:line="240" w:lineRule="auto"/>
        <w:ind w:left="720" w:firstLine="0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са оптичким модулом следећих карактеристика:</w:t>
      </w:r>
    </w:p>
    <w:p w14:paraId="688F3FC1">
      <w:pPr>
        <w:numPr>
          <w:ilvl w:val="0"/>
          <w:numId w:val="14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Гигабитни индустријски синглмодни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SFP</w:t>
      </w:r>
    </w:p>
    <w:p w14:paraId="42DE336F">
      <w:pPr>
        <w:numPr>
          <w:ilvl w:val="0"/>
          <w:numId w:val="14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LC PC port</w:t>
      </w:r>
    </w:p>
    <w:p w14:paraId="4D9D04A0">
      <w:pPr>
        <w:numPr>
          <w:ilvl w:val="0"/>
          <w:numId w:val="14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1310nm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слање и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1310nm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пријем</w:t>
      </w:r>
    </w:p>
    <w:p w14:paraId="0FF7ACA1">
      <w:pPr>
        <w:numPr>
          <w:ilvl w:val="0"/>
          <w:numId w:val="14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Домет до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20 km </w:t>
      </w:r>
    </w:p>
    <w:p w14:paraId="6C6D11CB">
      <w:pPr>
        <w:numPr>
          <w:ilvl w:val="0"/>
          <w:numId w:val="14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Максимална брзина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1Gbps</w:t>
      </w:r>
    </w:p>
    <w:p w14:paraId="2A63134E">
      <w:pPr>
        <w:numPr>
          <w:ilvl w:val="0"/>
          <w:numId w:val="14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Температура рада -40° - +85°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C</w:t>
      </w:r>
    </w:p>
    <w:p w14:paraId="4F084C33">
      <w:pPr>
        <w:spacing w:before="0" w:after="0" w:line="240" w:lineRule="auto"/>
        <w:ind w:left="720" w:firstLine="0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</w:pPr>
    </w:p>
    <w:p w14:paraId="465F0500">
      <w:pPr>
        <w:ind w:left="720" w:firstLine="0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Ради повезивања, неопходан је синглмодни дуплекс оптички печ корд, дужине 1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m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, са типом конектора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SC-APC/LC-PC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 дуплекс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,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за спољашњу монтажу, или са заштитним цревом, као и етернет печ корд за спољашњу монтажу, минимално категорије 6, дужине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1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m</w:t>
      </w:r>
    </w:p>
    <w:p w14:paraId="5B277719">
      <w:pPr>
        <w:ind w:left="720" w:firstLine="0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</w:p>
    <w:p w14:paraId="07DAAF10">
      <w:pPr>
        <w:numPr>
          <w:ilvl w:val="0"/>
          <w:numId w:val="3"/>
        </w:numPr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Мали мост 1</w:t>
      </w:r>
    </w:p>
    <w:p w14:paraId="3056216F">
      <w:pPr>
        <w:pStyle w:val="371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Синглмодни оптички кабл завршен је у ЗОК-у са типом конектора 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SC-APC.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Поред ЗОК-а потребно је монтирати ПВЦ орман (довољних димензија за смештај активне комуникационе опреме), са уводницима за каблове, две бравице и 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IP65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заштитом. Индустријски свич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,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који се монтира у поменути ПВЦ орман, треба да задовољава следеће карактеристике:</w:t>
      </w:r>
    </w:p>
    <w:p w14:paraId="5727DE08">
      <w:pPr>
        <w:numPr>
          <w:ilvl w:val="2"/>
          <w:numId w:val="3"/>
        </w:numPr>
        <w:spacing w:beforeAutospacing="1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2x 1000 Base-X (SFP)</w:t>
      </w:r>
    </w:p>
    <w:p w14:paraId="0BC3080F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1X 10/100/1000 Base-T (Hi-PoE/PoE+/PoE)</w:t>
      </w:r>
    </w:p>
    <w:p w14:paraId="2C2F883B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3X 10/100 Base-T (PoE+/PoE)</w:t>
      </w:r>
    </w:p>
    <w:p w14:paraId="1FF55BA9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PoE буџет минимално 96W</w:t>
      </w:r>
    </w:p>
    <w:p w14:paraId="16E3334C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До 30W по порту максимално</w:t>
      </w:r>
    </w:p>
    <w:p w14:paraId="70DFFC6E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У складу са IEEE802.3af, IEEE802.3at и Hi-PoE</w:t>
      </w:r>
    </w:p>
    <w:p w14:paraId="6DDD7708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MAC auto study and aging, MAC address list capacity  min. 8K</w:t>
      </w:r>
    </w:p>
    <w:p w14:paraId="56925149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Switching Capacity 6.8Gbps</w:t>
      </w:r>
    </w:p>
    <w:p w14:paraId="1749CD7A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802.1Q Стандард VLAN</w:t>
      </w:r>
    </w:p>
    <w:p w14:paraId="266B81B6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Подржава Spanning Tree, STP/RSTP</w:t>
      </w:r>
    </w:p>
    <w:p w14:paraId="69A96527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Подржава Loop Detection</w:t>
      </w:r>
    </w:p>
    <w:p w14:paraId="269CCC84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Напајачка јединица 220VAc</w:t>
      </w:r>
    </w:p>
    <w:p w14:paraId="4546C47F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Р</w:t>
      </w:r>
      <w:r>
        <w:rPr>
          <w:rFonts w:hint="default" w:ascii="Times New Roman" w:hAnsi="Times New Roman" w:cs="Times New Roman"/>
          <w:color w:val="auto"/>
          <w:highlight w:val="none"/>
          <w:lang w:val="en-GB"/>
        </w:rPr>
        <w:t>a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дна температура -30°C</w:t>
      </w:r>
      <w:r>
        <w:rPr>
          <w:rFonts w:hint="default" w:ascii="Times New Roman" w:hAnsi="Times New Roman" w:eastAsia="MS Gothic" w:cs="Times New Roman"/>
          <w:color w:val="auto"/>
          <w:highlight w:val="none"/>
          <w:lang w:val="zh-CN"/>
        </w:rPr>
        <w:t>～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65°C</w:t>
      </w:r>
    </w:p>
    <w:p w14:paraId="320B54B4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Димензије 150mm×100mm×30mm</w:t>
      </w:r>
    </w:p>
    <w:p w14:paraId="49836135">
      <w:pPr>
        <w:numPr>
          <w:ilvl w:val="2"/>
          <w:numId w:val="3"/>
        </w:numPr>
        <w:spacing w:before="0" w:afterAutospacing="1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Маса максимално 500g </w:t>
      </w:r>
    </w:p>
    <w:p w14:paraId="2466E77D">
      <w:pPr>
        <w:spacing w:beforeAutospacing="1" w:afterAutospacing="1" w:line="240" w:lineRule="auto"/>
        <w:ind w:left="720" w:firstLine="0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Са 2 оптичка модула следећих карактеристика:</w:t>
      </w:r>
    </w:p>
    <w:p w14:paraId="70C11337">
      <w:pPr>
        <w:numPr>
          <w:ilvl w:val="0"/>
          <w:numId w:val="15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Гигабитни индустријски синглмодни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SFP</w:t>
      </w:r>
    </w:p>
    <w:p w14:paraId="0392BBC9">
      <w:pPr>
        <w:numPr>
          <w:ilvl w:val="0"/>
          <w:numId w:val="15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LC PC port</w:t>
      </w:r>
    </w:p>
    <w:p w14:paraId="144FEC23">
      <w:pPr>
        <w:numPr>
          <w:ilvl w:val="0"/>
          <w:numId w:val="15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1310nm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слање и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1310nm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пријем</w:t>
      </w:r>
    </w:p>
    <w:p w14:paraId="0DE9AE21">
      <w:pPr>
        <w:numPr>
          <w:ilvl w:val="0"/>
          <w:numId w:val="15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Домет до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20 km </w:t>
      </w:r>
    </w:p>
    <w:p w14:paraId="4F0106A9">
      <w:pPr>
        <w:numPr>
          <w:ilvl w:val="0"/>
          <w:numId w:val="15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Максимална брзина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1Gbps</w:t>
      </w:r>
    </w:p>
    <w:p w14:paraId="455DEE93">
      <w:pPr>
        <w:numPr>
          <w:ilvl w:val="0"/>
          <w:numId w:val="15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Температура рада -40° - +85°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C</w:t>
      </w:r>
    </w:p>
    <w:p w14:paraId="18461AE1">
      <w:p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</w:p>
    <w:p w14:paraId="45E74755">
      <w:pPr>
        <w:ind w:left="720" w:firstLine="0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Ради повезивања, неопходна су 2 синглмоднна дуплекс оптички печ корда, дужине 1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m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, са типом конектора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SC-APC/LC-PC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 дуплекс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,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за спољашњу монтажу, или са заштитним цревом, као и етернет печ корд за спољашњу монтажу, минимално категорије 6, дужине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1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m.</w:t>
      </w:r>
    </w:p>
    <w:p w14:paraId="63A5FCF5">
      <w:pPr>
        <w:ind w:left="720" w:firstLine="0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</w:p>
    <w:p w14:paraId="5EB1FAFE">
      <w:pPr>
        <w:ind w:left="720" w:firstLine="0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</w:p>
    <w:p w14:paraId="73CE48D3">
      <w:pPr>
        <w:numPr>
          <w:ilvl w:val="0"/>
          <w:numId w:val="3"/>
        </w:numPr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Мали мост 2</w:t>
      </w:r>
    </w:p>
    <w:p w14:paraId="3C8ABA5C">
      <w:pPr>
        <w:pStyle w:val="371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Синглмодни оптички кабл завршен је у ЗОК-у са типом конектора 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SC-APC.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Поред ЗОК-а потребно је монтирати ПВЦ орман (довољних димензија за смештај активне комуникационе опреме), са уводницима за каблове, две бравице и 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IP65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заштитом. Индустријски свич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,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који се монтира у поменути ПВЦ орман, треба да задовољава следеће карактеристике:</w:t>
      </w:r>
    </w:p>
    <w:p w14:paraId="202F08B0">
      <w:pPr>
        <w:numPr>
          <w:ilvl w:val="2"/>
          <w:numId w:val="3"/>
        </w:numPr>
        <w:spacing w:beforeAutospacing="1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2x 1000 Base-X (SFP)</w:t>
      </w:r>
    </w:p>
    <w:p w14:paraId="700C4939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1X 10/100/1000 Base-T (Hi-PoE/PoE+/PoE)</w:t>
      </w:r>
    </w:p>
    <w:p w14:paraId="29C1926C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3X 10/100 Base-T (PoE+/PoE)</w:t>
      </w:r>
    </w:p>
    <w:p w14:paraId="6426C2FC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PoE буџет минимално 96W</w:t>
      </w:r>
    </w:p>
    <w:p w14:paraId="625A9769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До 30W по порту максимално</w:t>
      </w:r>
    </w:p>
    <w:p w14:paraId="0456A3FA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У складу са IEEE802.3af, IEEE802.3at и Hi-PoE</w:t>
      </w:r>
    </w:p>
    <w:p w14:paraId="7CFB7CE5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MAC auto study and aging, MAC address list capacity  min. 8K</w:t>
      </w:r>
    </w:p>
    <w:p w14:paraId="6B6DAC11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Switching Capacity 6.8Gbps</w:t>
      </w:r>
    </w:p>
    <w:p w14:paraId="664377C1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802.1Q Стандард VLAN</w:t>
      </w:r>
    </w:p>
    <w:p w14:paraId="25A37450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Подржава Spanning Tree, STP/RSTP</w:t>
      </w:r>
    </w:p>
    <w:p w14:paraId="1DD139A9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Подржава Loop Detection</w:t>
      </w:r>
    </w:p>
    <w:p w14:paraId="070CE628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Напајачка јединица 220VAc</w:t>
      </w:r>
    </w:p>
    <w:p w14:paraId="49B7E157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Р</w:t>
      </w:r>
      <w:r>
        <w:rPr>
          <w:rFonts w:hint="default" w:ascii="Times New Roman" w:hAnsi="Times New Roman" w:cs="Times New Roman"/>
          <w:color w:val="auto"/>
          <w:highlight w:val="none"/>
          <w:lang w:val="en-GB"/>
        </w:rPr>
        <w:t>a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дна температура -30°C</w:t>
      </w:r>
      <w:r>
        <w:rPr>
          <w:rFonts w:hint="default" w:ascii="Times New Roman" w:hAnsi="Times New Roman" w:eastAsia="MS Gothic" w:cs="Times New Roman"/>
          <w:color w:val="auto"/>
          <w:highlight w:val="none"/>
          <w:lang w:val="zh-CN"/>
        </w:rPr>
        <w:t>～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65°C</w:t>
      </w:r>
    </w:p>
    <w:p w14:paraId="0083FAF2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Димензије 150mm×100mm×30mm</w:t>
      </w:r>
    </w:p>
    <w:p w14:paraId="5FA377B7">
      <w:pPr>
        <w:numPr>
          <w:ilvl w:val="2"/>
          <w:numId w:val="3"/>
        </w:numPr>
        <w:spacing w:before="0" w:afterAutospacing="1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Маса максимално 500g </w:t>
      </w:r>
    </w:p>
    <w:p w14:paraId="411465F0">
      <w:pPr>
        <w:spacing w:beforeAutospacing="1" w:afterAutospacing="1" w:line="240" w:lineRule="auto"/>
        <w:ind w:left="720" w:firstLine="0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са оптичким модулом следећих карактеристика:</w:t>
      </w:r>
    </w:p>
    <w:p w14:paraId="34208CBB">
      <w:pPr>
        <w:numPr>
          <w:ilvl w:val="0"/>
          <w:numId w:val="16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Гигабитни индустријски синглмодни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SFP</w:t>
      </w:r>
    </w:p>
    <w:p w14:paraId="09B592E5">
      <w:pPr>
        <w:numPr>
          <w:ilvl w:val="0"/>
          <w:numId w:val="16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LC PC port</w:t>
      </w:r>
    </w:p>
    <w:p w14:paraId="6C9524CE">
      <w:pPr>
        <w:numPr>
          <w:ilvl w:val="0"/>
          <w:numId w:val="16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1310nm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слање и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1310nm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пријем</w:t>
      </w:r>
    </w:p>
    <w:p w14:paraId="412FCF6C">
      <w:pPr>
        <w:numPr>
          <w:ilvl w:val="0"/>
          <w:numId w:val="16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Домет до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20 km </w:t>
      </w:r>
    </w:p>
    <w:p w14:paraId="7F59BF3F">
      <w:pPr>
        <w:numPr>
          <w:ilvl w:val="0"/>
          <w:numId w:val="16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Максимална брзина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1Gbps</w:t>
      </w:r>
    </w:p>
    <w:p w14:paraId="38A93AB4">
      <w:pPr>
        <w:numPr>
          <w:ilvl w:val="0"/>
          <w:numId w:val="16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Температура рада -40° - +85°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C</w:t>
      </w:r>
    </w:p>
    <w:p w14:paraId="492105A9">
      <w:pPr>
        <w:spacing w:before="0" w:after="0" w:line="240" w:lineRule="auto"/>
        <w:ind w:left="720" w:firstLine="0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</w:pPr>
    </w:p>
    <w:p w14:paraId="02789467">
      <w:pPr>
        <w:ind w:left="720" w:firstLine="0"/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Ради повезивања, неопходан је синглмодни дуплекс оптички печ корд, дужине 1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m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, са типом конектора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SC-APC/LC-PC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 дуплекс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,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за спољашњу монтажу, или са заштитним цревом, као и етернет печ корд за спољашњу монтажу, минимално категорије 6, дужине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1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m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.</w:t>
      </w:r>
    </w:p>
    <w:p w14:paraId="1B926EA5">
      <w:pPr>
        <w:ind w:left="720" w:firstLine="0"/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</w:pPr>
    </w:p>
    <w:p w14:paraId="3F25ADFF">
      <w:pPr>
        <w:numPr>
          <w:ilvl w:val="0"/>
          <w:numId w:val="3"/>
        </w:numPr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Прчевац</w:t>
      </w:r>
    </w:p>
    <w:p w14:paraId="44078887">
      <w:pPr>
        <w:pStyle w:val="371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Синглмодни оптички кабл завршен је у ЗОК-у са типом конектора 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SC-APC.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Поред ЗОК-а потребно је монтирати ПВЦ орман (довољних димензија за смештај активне комуникационе опреме), са уводницима за каблове, две бравице и 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IP65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заштитом. Индустријски свич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,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који се монтира у поменути ПВЦ орман, треба да задовољава следеће карактеристике:</w:t>
      </w:r>
    </w:p>
    <w:p w14:paraId="28E25C2E">
      <w:pPr>
        <w:numPr>
          <w:ilvl w:val="2"/>
          <w:numId w:val="3"/>
        </w:numPr>
        <w:spacing w:beforeAutospacing="1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2x 1000 Base-X (SFP)</w:t>
      </w:r>
    </w:p>
    <w:p w14:paraId="0138576D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1X 10/100/1000 Base-T (Hi-PoE/PoE+/PoE)</w:t>
      </w:r>
    </w:p>
    <w:p w14:paraId="1C136063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3X 10/100 Base-T (PoE+/PoE)</w:t>
      </w:r>
    </w:p>
    <w:p w14:paraId="0B78F546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PoE буџет минимално 96W</w:t>
      </w:r>
    </w:p>
    <w:p w14:paraId="1CAEE972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До 30W по порту максимално</w:t>
      </w:r>
    </w:p>
    <w:p w14:paraId="07669302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У складу са IEEE802.3af, IEEE802.3at и Hi-PoE</w:t>
      </w:r>
    </w:p>
    <w:p w14:paraId="599865B8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MAC auto study and aging, MAC address list capacity  min. 8K</w:t>
      </w:r>
    </w:p>
    <w:p w14:paraId="6DA7FCCD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Switching Capacity 6.8Gbps</w:t>
      </w:r>
    </w:p>
    <w:p w14:paraId="77B8F6CD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802.1Q Стандард VLAN</w:t>
      </w:r>
    </w:p>
    <w:p w14:paraId="04006B20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Подржава Spanning Tree, STP/RSTP</w:t>
      </w:r>
    </w:p>
    <w:p w14:paraId="6ABEA55B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Подржава Loop Detection</w:t>
      </w:r>
    </w:p>
    <w:p w14:paraId="5EBCE831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Напајачка јединица 220VAc</w:t>
      </w:r>
    </w:p>
    <w:p w14:paraId="42A364CF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Р</w:t>
      </w:r>
      <w:r>
        <w:rPr>
          <w:rFonts w:hint="default" w:ascii="Times New Roman" w:hAnsi="Times New Roman" w:cs="Times New Roman"/>
          <w:color w:val="auto"/>
          <w:highlight w:val="none"/>
          <w:lang w:val="en-GB"/>
        </w:rPr>
        <w:t>a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дна температура -30°C</w:t>
      </w:r>
      <w:r>
        <w:rPr>
          <w:rFonts w:hint="default" w:ascii="Times New Roman" w:hAnsi="Times New Roman" w:eastAsia="MS Gothic" w:cs="Times New Roman"/>
          <w:color w:val="auto"/>
          <w:highlight w:val="none"/>
          <w:lang w:val="zh-CN"/>
        </w:rPr>
        <w:t>～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65°C</w:t>
      </w:r>
    </w:p>
    <w:p w14:paraId="4216099A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Димензије 150mm×100mm×30mm</w:t>
      </w:r>
    </w:p>
    <w:p w14:paraId="23E54728">
      <w:pPr>
        <w:numPr>
          <w:ilvl w:val="2"/>
          <w:numId w:val="3"/>
        </w:numPr>
        <w:spacing w:before="0" w:afterAutospacing="1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Маса максимално 500g </w:t>
      </w:r>
    </w:p>
    <w:p w14:paraId="052AC253">
      <w:pPr>
        <w:spacing w:beforeAutospacing="1" w:afterAutospacing="1" w:line="240" w:lineRule="auto"/>
        <w:ind w:left="720" w:firstLine="0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са оптичким модулом следећих карактеристика:</w:t>
      </w:r>
    </w:p>
    <w:p w14:paraId="698DAE72">
      <w:pPr>
        <w:numPr>
          <w:ilvl w:val="0"/>
          <w:numId w:val="17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Гигабитни индустријски синглмодни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SFP</w:t>
      </w:r>
    </w:p>
    <w:p w14:paraId="52A56B18">
      <w:pPr>
        <w:numPr>
          <w:ilvl w:val="0"/>
          <w:numId w:val="17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LC PC port</w:t>
      </w:r>
    </w:p>
    <w:p w14:paraId="798C3440">
      <w:pPr>
        <w:numPr>
          <w:ilvl w:val="0"/>
          <w:numId w:val="17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1310nm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слање и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1310nm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пријем</w:t>
      </w:r>
    </w:p>
    <w:p w14:paraId="314D297A">
      <w:pPr>
        <w:numPr>
          <w:ilvl w:val="0"/>
          <w:numId w:val="17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Домет до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20 km </w:t>
      </w:r>
    </w:p>
    <w:p w14:paraId="79E1B4B3">
      <w:pPr>
        <w:numPr>
          <w:ilvl w:val="0"/>
          <w:numId w:val="17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Максимална брзина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1Gbps</w:t>
      </w:r>
    </w:p>
    <w:p w14:paraId="2F7A441D">
      <w:pPr>
        <w:numPr>
          <w:ilvl w:val="0"/>
          <w:numId w:val="17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Температура рада -40° - +85°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C</w:t>
      </w:r>
    </w:p>
    <w:p w14:paraId="4507A585">
      <w:pPr>
        <w:spacing w:before="0" w:after="0" w:line="240" w:lineRule="auto"/>
        <w:ind w:left="720" w:firstLine="0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</w:pPr>
    </w:p>
    <w:p w14:paraId="1BBD3B49">
      <w:pPr>
        <w:ind w:left="720" w:firstLine="0"/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Ради повезивања, неопходан је синглмодни дуплекс оптички печ корд, дужине 1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m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, са типом конектора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SC-APC/LC-PC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 дуплекс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,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за спољашњу монтажу, или са заштитним цревом, као и етернет печ корд за спољашњу монтажу, минимално категорије 6, дужине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1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m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.</w:t>
      </w:r>
    </w:p>
    <w:p w14:paraId="235FA91B">
      <w:pPr>
        <w:ind w:left="720" w:firstLine="0"/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</w:pPr>
    </w:p>
    <w:p w14:paraId="2D4628CA">
      <w:pPr>
        <w:numPr>
          <w:ilvl w:val="0"/>
          <w:numId w:val="3"/>
        </w:numPr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Пекарско</w:t>
      </w:r>
    </w:p>
    <w:p w14:paraId="7CDE98EC">
      <w:pPr>
        <w:pStyle w:val="371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Синглмодни оптички кабл завршен је у ЗОК-у са типом конектора 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SC-APC.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Поред ЗОК-а потребно је монтирати ПВЦ орман (довољних димензија за смештај активне комуникационе опреме), са уводницима за каблове, две бравице и 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IP65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заштитом. Индустријски свич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,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који се монтира у поменути ПВЦ орман, треба да задовољава следеће карактеристике:</w:t>
      </w:r>
    </w:p>
    <w:p w14:paraId="2070EF1F">
      <w:pPr>
        <w:numPr>
          <w:ilvl w:val="2"/>
          <w:numId w:val="3"/>
        </w:numPr>
        <w:spacing w:beforeAutospacing="1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2x 1000 Base-X (SFP)</w:t>
      </w:r>
    </w:p>
    <w:p w14:paraId="11984B9A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1X 10/100/1000 Base-T (Hi-PoE/PoE+/PoE)</w:t>
      </w:r>
    </w:p>
    <w:p w14:paraId="4B961A1F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3X 10/100 Base-T (PoE+/PoE)</w:t>
      </w:r>
    </w:p>
    <w:p w14:paraId="7CDB8806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PoE буџет минимално 96W</w:t>
      </w:r>
    </w:p>
    <w:p w14:paraId="68C565ED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До 30W по порту максимално</w:t>
      </w:r>
    </w:p>
    <w:p w14:paraId="6419189A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У складу са IEEE802.3af, IEEE802.3at и Hi-PoE</w:t>
      </w:r>
    </w:p>
    <w:p w14:paraId="2489680F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MAC auto study and aging, MAC address list capacity  min. 8K</w:t>
      </w:r>
    </w:p>
    <w:p w14:paraId="6BA60421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Switching Capacity 6.8Gbps</w:t>
      </w:r>
    </w:p>
    <w:p w14:paraId="7706B99F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802.1Q Стандард VLAN</w:t>
      </w:r>
    </w:p>
    <w:p w14:paraId="05655B4E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Подржава Spanning Tree, STP/RSTP</w:t>
      </w:r>
    </w:p>
    <w:p w14:paraId="5E4B5711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Подржава Loop Detection</w:t>
      </w:r>
    </w:p>
    <w:p w14:paraId="0751FC1B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Напајачка јединица 220VAc</w:t>
      </w:r>
    </w:p>
    <w:p w14:paraId="17DE29A4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Р</w:t>
      </w:r>
      <w:r>
        <w:rPr>
          <w:rFonts w:hint="default" w:ascii="Times New Roman" w:hAnsi="Times New Roman" w:cs="Times New Roman"/>
          <w:color w:val="auto"/>
          <w:highlight w:val="none"/>
          <w:lang w:val="en-GB"/>
        </w:rPr>
        <w:t>a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дна температура -30°C</w:t>
      </w:r>
      <w:r>
        <w:rPr>
          <w:rFonts w:hint="default" w:ascii="Times New Roman" w:hAnsi="Times New Roman" w:eastAsia="MS Gothic" w:cs="Times New Roman"/>
          <w:color w:val="auto"/>
          <w:highlight w:val="none"/>
          <w:lang w:val="zh-CN"/>
        </w:rPr>
        <w:t>～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65°C</w:t>
      </w:r>
    </w:p>
    <w:p w14:paraId="4CEDD56A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Димензије 150mm×100mm×30mm</w:t>
      </w:r>
    </w:p>
    <w:p w14:paraId="7BB972E0">
      <w:pPr>
        <w:numPr>
          <w:ilvl w:val="2"/>
          <w:numId w:val="3"/>
        </w:numPr>
        <w:spacing w:before="0" w:afterAutospacing="1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Маса максимално 500g </w:t>
      </w:r>
    </w:p>
    <w:p w14:paraId="62A5CB2B">
      <w:pPr>
        <w:spacing w:beforeAutospacing="1" w:afterAutospacing="1" w:line="240" w:lineRule="auto"/>
        <w:ind w:left="720" w:firstLine="0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са оптичким модулом следећих карактеристика:</w:t>
      </w:r>
    </w:p>
    <w:p w14:paraId="2255B438">
      <w:pPr>
        <w:numPr>
          <w:ilvl w:val="0"/>
          <w:numId w:val="18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Гигабитни индустријски синглмодни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SFP</w:t>
      </w:r>
    </w:p>
    <w:p w14:paraId="1CB2FB0F">
      <w:pPr>
        <w:numPr>
          <w:ilvl w:val="0"/>
          <w:numId w:val="18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LC PC port</w:t>
      </w:r>
    </w:p>
    <w:p w14:paraId="2277BDEC">
      <w:pPr>
        <w:numPr>
          <w:ilvl w:val="0"/>
          <w:numId w:val="18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1310nm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слање и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1310nm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пријем</w:t>
      </w:r>
    </w:p>
    <w:p w14:paraId="7D6DD8DF">
      <w:pPr>
        <w:numPr>
          <w:ilvl w:val="0"/>
          <w:numId w:val="18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Домет до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20 km </w:t>
      </w:r>
    </w:p>
    <w:p w14:paraId="26E37A6A">
      <w:pPr>
        <w:numPr>
          <w:ilvl w:val="0"/>
          <w:numId w:val="18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Максимална брзина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1Gbps</w:t>
      </w:r>
    </w:p>
    <w:p w14:paraId="22E2592A">
      <w:pPr>
        <w:numPr>
          <w:ilvl w:val="0"/>
          <w:numId w:val="18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Температура рада -40° - +85°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C</w:t>
      </w:r>
    </w:p>
    <w:p w14:paraId="5F1639B8">
      <w:pPr>
        <w:spacing w:before="0" w:after="0" w:line="240" w:lineRule="auto"/>
        <w:ind w:left="720" w:firstLine="0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</w:pPr>
    </w:p>
    <w:p w14:paraId="06B4BA1C">
      <w:pPr>
        <w:ind w:left="720" w:firstLine="0"/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Ради повезивања, неопходан је синглмодни дуплекс оптички печ корд, дужине 1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m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, са типом конектора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SC-APC/LC-PC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 дуплекс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,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за спољашњу монтажу, или са заштитним цревом, као и етернет печ корд за спољашњу монтажу, минимално категорије 6, дужине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1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m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.</w:t>
      </w:r>
    </w:p>
    <w:p w14:paraId="38BB4B56">
      <w:pPr>
        <w:ind w:left="720" w:firstLine="0"/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</w:pPr>
    </w:p>
    <w:p w14:paraId="4E90D134">
      <w:pPr>
        <w:numPr>
          <w:ilvl w:val="0"/>
          <w:numId w:val="3"/>
        </w:numPr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Слободна зона</w:t>
      </w:r>
    </w:p>
    <w:p w14:paraId="13CBE614">
      <w:pPr>
        <w:pStyle w:val="371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Синглмодни оптички кабл завршен је у ЗОК-у са типом конектора 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SC-APC.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Поред ЗОК-а потребно је монтирати ПВЦ орман (довољних димензија за смештај активне комуникационе опреме), са уводницима за каблове, две бравице и 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IP65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заштитом. Индустријски свич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,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који се монтира у поменути ПВЦ орман, треба да задовољава следеће карактеристике:</w:t>
      </w:r>
    </w:p>
    <w:p w14:paraId="524ACDE8">
      <w:pPr>
        <w:numPr>
          <w:ilvl w:val="2"/>
          <w:numId w:val="3"/>
        </w:numPr>
        <w:spacing w:beforeAutospacing="1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2x 1000 Base-X (SFP)</w:t>
      </w:r>
    </w:p>
    <w:p w14:paraId="092D5252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1X 10/100/1000 Base-T (Hi-PoE/PoE+/PoE)</w:t>
      </w:r>
    </w:p>
    <w:p w14:paraId="28E9BDA4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3X 10/100 Base-T (PoE+/PoE)</w:t>
      </w:r>
    </w:p>
    <w:p w14:paraId="2501B059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PoE буџет минимално 96W</w:t>
      </w:r>
    </w:p>
    <w:p w14:paraId="0B27745A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До 30W по порту максимално</w:t>
      </w:r>
    </w:p>
    <w:p w14:paraId="6A1CF79B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У складу са IEEE802.3af, IEEE802.3at и Hi-PoE</w:t>
      </w:r>
    </w:p>
    <w:p w14:paraId="1E3DCC6F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MAC auto study and aging, MAC address list capacity  min. 8K</w:t>
      </w:r>
    </w:p>
    <w:p w14:paraId="541F2BEE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Switching Capacity 6.8Gbps</w:t>
      </w:r>
    </w:p>
    <w:p w14:paraId="63B08CE4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802.1Q Стандард VLAN</w:t>
      </w:r>
    </w:p>
    <w:p w14:paraId="0E189C13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Подржава Spanning Tree, STP/RSTP</w:t>
      </w:r>
    </w:p>
    <w:p w14:paraId="7536D443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Подржава Loop Detection</w:t>
      </w:r>
    </w:p>
    <w:p w14:paraId="325DAB03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Напајачка јединица 220VAc</w:t>
      </w:r>
    </w:p>
    <w:p w14:paraId="4822E1D0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Р</w:t>
      </w:r>
      <w:r>
        <w:rPr>
          <w:rFonts w:hint="default" w:ascii="Times New Roman" w:hAnsi="Times New Roman" w:cs="Times New Roman"/>
          <w:color w:val="auto"/>
          <w:highlight w:val="none"/>
          <w:lang w:val="en-GB"/>
        </w:rPr>
        <w:t>a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дна температура -30°C</w:t>
      </w:r>
      <w:r>
        <w:rPr>
          <w:rFonts w:hint="default" w:ascii="Times New Roman" w:hAnsi="Times New Roman" w:eastAsia="MS Gothic" w:cs="Times New Roman"/>
          <w:color w:val="auto"/>
          <w:highlight w:val="none"/>
          <w:lang w:val="zh-CN"/>
        </w:rPr>
        <w:t>～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65°C</w:t>
      </w:r>
    </w:p>
    <w:p w14:paraId="7F9F61C6">
      <w:pPr>
        <w:numPr>
          <w:ilvl w:val="2"/>
          <w:numId w:val="3"/>
        </w:numPr>
        <w:spacing w:before="0" w:after="0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Димензије 150mm×100mm×30mm</w:t>
      </w:r>
    </w:p>
    <w:p w14:paraId="67D9313B">
      <w:pPr>
        <w:numPr>
          <w:ilvl w:val="2"/>
          <w:numId w:val="3"/>
        </w:numPr>
        <w:spacing w:before="0" w:afterAutospacing="1" w:line="240" w:lineRule="auto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Маса максимално 500g </w:t>
      </w:r>
    </w:p>
    <w:p w14:paraId="20C6D24D">
      <w:pPr>
        <w:spacing w:beforeAutospacing="1" w:afterAutospacing="1" w:line="240" w:lineRule="auto"/>
        <w:ind w:left="720" w:firstLine="0"/>
        <w:jc w:val="left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са оптичким модулом следећих карактеристика:</w:t>
      </w:r>
    </w:p>
    <w:p w14:paraId="74818407">
      <w:pPr>
        <w:numPr>
          <w:ilvl w:val="0"/>
          <w:numId w:val="19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Гигабитни индустријски синглмодни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SFP</w:t>
      </w:r>
    </w:p>
    <w:p w14:paraId="456D3025">
      <w:pPr>
        <w:numPr>
          <w:ilvl w:val="0"/>
          <w:numId w:val="19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LC PC port</w:t>
      </w:r>
    </w:p>
    <w:p w14:paraId="5C246518">
      <w:pPr>
        <w:numPr>
          <w:ilvl w:val="0"/>
          <w:numId w:val="19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1310nm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слање и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1310nm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пријем</w:t>
      </w:r>
    </w:p>
    <w:p w14:paraId="60B33B14">
      <w:pPr>
        <w:numPr>
          <w:ilvl w:val="0"/>
          <w:numId w:val="19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Домет до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20 km </w:t>
      </w:r>
    </w:p>
    <w:p w14:paraId="76C13495">
      <w:pPr>
        <w:numPr>
          <w:ilvl w:val="0"/>
          <w:numId w:val="19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Максимална брзина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1Gbps</w:t>
      </w:r>
    </w:p>
    <w:p w14:paraId="68D54B30">
      <w:pPr>
        <w:numPr>
          <w:ilvl w:val="0"/>
          <w:numId w:val="19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Температура рада -40° - +85°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C</w:t>
      </w:r>
    </w:p>
    <w:p w14:paraId="611A216A">
      <w:pPr>
        <w:spacing w:before="0" w:after="0" w:line="240" w:lineRule="auto"/>
        <w:ind w:left="720" w:firstLine="0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</w:pPr>
    </w:p>
    <w:p w14:paraId="3181178B">
      <w:pPr>
        <w:ind w:left="720" w:firstLine="0"/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Ради повезивања, неопходан је синглмодни дуплекс оптички печ корд, дужине 1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m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, са типом конектора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SC-APC/LC-PC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 дуплекс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,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за спољашњу монтажу, или са заштитним цревом, као и етернет печ корд за спољашњу монтажу, минимално категорије 6, дужине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2m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.</w:t>
      </w:r>
    </w:p>
    <w:p w14:paraId="5F827E89">
      <w:pPr>
        <w:ind w:left="720" w:firstLine="0"/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</w:pPr>
    </w:p>
    <w:p w14:paraId="0DEDF63F">
      <w:pPr>
        <w:numPr>
          <w:ilvl w:val="0"/>
          <w:numId w:val="3"/>
        </w:numPr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Дом Војске</w:t>
      </w:r>
    </w:p>
    <w:p w14:paraId="044B96CC">
      <w:pPr>
        <w:spacing w:beforeAutospacing="1" w:afterAutospacing="1" w:line="240" w:lineRule="auto"/>
        <w:ind w:left="720" w:firstLine="0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Потребно је извршити повезивање (</w:t>
      </w:r>
      <w:r>
        <w:rPr>
          <w:rFonts w:hint="default" w:ascii="Times New Roman" w:hAnsi="Times New Roman" w:cs="Times New Roman"/>
          <w:color w:val="auto"/>
          <w:highlight w:val="none"/>
        </w:rPr>
        <w:t>by pass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) телекомовог оптичког кабла који завршава у сутурену зграде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и печ панела у рек орману (димензија 600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x600,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висине 9</w:t>
      </w:r>
      <w:r>
        <w:rPr>
          <w:rFonts w:hint="default" w:ascii="Times New Roman" w:hAnsi="Times New Roman" w:cs="Times New Roman"/>
          <w:color w:val="auto"/>
          <w:highlight w:val="none"/>
        </w:rPr>
        <w:t>U)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 који је смештен на првом спрату. Ради повезивања неопходан је синглмодни оптички кабл минималног капацитета 6 влакана са типом конектора </w:t>
      </w:r>
      <w:r>
        <w:rPr>
          <w:rFonts w:hint="default" w:ascii="Times New Roman" w:hAnsi="Times New Roman" w:cs="Times New Roman"/>
          <w:color w:val="auto"/>
          <w:highlight w:val="none"/>
        </w:rPr>
        <w:t>SC-APC.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 У рек орману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(који је смештен на првом спрату) потребно је обезбедити напајање 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od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1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kw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са напонском летвом и печ панелом.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Агрегациони свич треба монтирати у поменути рек орман на првом спрату. Агрегациони свич треба да задовољава минимално карактеристике</w:t>
      </w:r>
      <w:r>
        <w:rPr>
          <w:rFonts w:hint="default" w:ascii="Times New Roman" w:hAnsi="Times New Roman" w:cs="Times New Roman"/>
          <w:color w:val="auto"/>
          <w:highlight w:val="none"/>
          <w:lang w:val="en-GB"/>
        </w:rPr>
        <w:t xml:space="preserve">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Dahua PFS4210-8GT-150 или еквивалент и да буде екипиран са два оптичка модула следећих карактеристика:</w:t>
      </w:r>
    </w:p>
    <w:p w14:paraId="31E2F08B">
      <w:pPr>
        <w:numPr>
          <w:ilvl w:val="0"/>
          <w:numId w:val="20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Гигабитни индустријски синглмодни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SFP</w:t>
      </w:r>
    </w:p>
    <w:p w14:paraId="2D67194E">
      <w:pPr>
        <w:numPr>
          <w:ilvl w:val="0"/>
          <w:numId w:val="20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LC PC port</w:t>
      </w:r>
    </w:p>
    <w:p w14:paraId="2B505A64">
      <w:pPr>
        <w:numPr>
          <w:ilvl w:val="0"/>
          <w:numId w:val="20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1310nm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слање и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1310nm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пријем</w:t>
      </w:r>
    </w:p>
    <w:p w14:paraId="33B1080D">
      <w:pPr>
        <w:numPr>
          <w:ilvl w:val="0"/>
          <w:numId w:val="20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Домет до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20 km </w:t>
      </w:r>
    </w:p>
    <w:p w14:paraId="62E7D80C">
      <w:pPr>
        <w:numPr>
          <w:ilvl w:val="0"/>
          <w:numId w:val="20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Максимална брзина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1Gbps</w:t>
      </w:r>
    </w:p>
    <w:p w14:paraId="5363F648">
      <w:pPr>
        <w:numPr>
          <w:ilvl w:val="0"/>
          <w:numId w:val="20"/>
        </w:num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Температура рада -40° - +85°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C</w:t>
      </w:r>
    </w:p>
    <w:p w14:paraId="54F7860D">
      <w:pPr>
        <w:spacing w:before="0" w:after="0" w:line="240" w:lineRule="auto"/>
        <w:ind w:left="720" w:firstLine="0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</w:pPr>
    </w:p>
    <w:p w14:paraId="609195FC">
      <w:pPr>
        <w:spacing w:before="0" w:after="0" w:line="240" w:lineRule="auto"/>
        <w:ind w:left="720" w:firstLine="0"/>
        <w:jc w:val="left"/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Ради повезивања, неопходна су 2 синглмодних дуплекс оптичка печ корда, дужине 2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m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, са типом конектора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SC-APC/LC-PC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 дуплекс.</w:t>
      </w:r>
    </w:p>
    <w:p w14:paraId="5466C339">
      <w:pPr>
        <w:ind w:left="720" w:firstLine="0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Потребно је монтирати додатне 3 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IP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камере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од </w:t>
      </w:r>
      <w:r>
        <w:rPr>
          <w:rFonts w:hint="default" w:ascii="Times New Roman" w:hAnsi="Times New Roman" w:cs="Times New Roman"/>
          <w:color w:val="auto"/>
          <w:highlight w:val="none"/>
        </w:rPr>
        <w:t>5MP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 (локација и положај камера прилог слика 1 и 2) са зидним носачима и зидним дознама.</w:t>
      </w:r>
    </w:p>
    <w:p w14:paraId="58683877">
      <w:pPr>
        <w:ind w:left="720" w:firstLine="0"/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662BE75C">
      <w:pPr>
        <w:numPr>
          <w:ilvl w:val="0"/>
          <w:numId w:val="3"/>
        </w:numPr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ТК центар Пирот</w:t>
      </w:r>
    </w:p>
    <w:p w14:paraId="21D29D1A">
      <w:pPr>
        <w:ind w:left="720" w:firstLine="0"/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Агрегациони свич у ТК центар Пирот, треба да задовољава минимално карактеристике свича </w:t>
      </w:r>
      <w:r>
        <w:rPr>
          <w:rFonts w:hint="default" w:ascii="Times New Roman" w:hAnsi="Times New Roman" w:cs="Times New Roman"/>
          <w:color w:val="auto"/>
          <w:highlight w:val="none"/>
          <w:lang w:val="en-GB"/>
        </w:rPr>
        <w:t xml:space="preserve">Huawei </w:t>
      </w:r>
      <w:r>
        <w:rPr>
          <w:rFonts w:hint="default" w:ascii="Times New Roman" w:hAnsi="Times New Roman" w:cs="Times New Roman"/>
          <w:color w:val="auto"/>
          <w:highlight w:val="none"/>
        </w:rPr>
        <w:t>S5735-S32ST4X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 или еквивалент, екипиран са 20</w:t>
      </w:r>
      <w:r>
        <w:rPr>
          <w:rFonts w:hint="default" w:ascii="Times New Roman" w:hAnsi="Times New Roman" w:cs="Times New Roman"/>
          <w:color w:val="auto"/>
          <w:highlight w:val="none"/>
          <w:lang w:val="en-GB"/>
        </w:rPr>
        <w:t xml:space="preserve">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одговарајућих синглмодних оптичких модула сатипом конектора </w:t>
      </w:r>
      <w:r>
        <w:rPr>
          <w:rFonts w:hint="default" w:ascii="Times New Roman" w:hAnsi="Times New Roman" w:cs="Times New Roman"/>
          <w:color w:val="auto"/>
          <w:highlight w:val="none"/>
          <w:lang w:val="en-GB"/>
        </w:rPr>
        <w:t>LC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-</w:t>
      </w:r>
      <w:r>
        <w:rPr>
          <w:rFonts w:hint="default" w:ascii="Times New Roman" w:hAnsi="Times New Roman" w:cs="Times New Roman"/>
          <w:color w:val="auto"/>
          <w:highlight w:val="none"/>
          <w:lang w:val="en-GB"/>
        </w:rPr>
        <w:t xml:space="preserve">PC,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1310nm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слање и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 xml:space="preserve"> 1310nm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пријем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en-GB"/>
        </w:rPr>
        <w:t xml:space="preserve">,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домета минимално 10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en-GB"/>
        </w:rPr>
        <w:t>km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 и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en-GB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максималне брзине 1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en-GB"/>
        </w:rPr>
        <w:t>Gbps.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 Такође, ради повезивања, неопходно је 20 синглмодних дуплекс оптичких печ кордова, дужине 2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m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, са типом конектора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SC-APC/LC-PC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 xml:space="preserve"> дуплекс.</w:t>
      </w:r>
    </w:p>
    <w:p w14:paraId="7C713176">
      <w:pPr>
        <w:ind w:left="720" w:firstLine="0"/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</w:pPr>
    </w:p>
    <w:p w14:paraId="28BCB45D">
      <w:pPr>
        <w:numPr>
          <w:ilvl w:val="0"/>
          <w:numId w:val="3"/>
        </w:numPr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ПУ Пирот</w:t>
      </w:r>
    </w:p>
    <w:p w14:paraId="4DBD2B4B">
      <w:pPr>
        <w:ind w:left="720" w:firstLine="0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</w:rPr>
        <w:t>M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en-GB"/>
        </w:rPr>
        <w:t xml:space="preserve">edia converter </w:t>
      </w:r>
      <w:r>
        <w:rPr>
          <w:rFonts w:hint="default" w:ascii="Times New Roman" w:hAnsi="Times New Roman" w:eastAsia="Times New Roman" w:cs="Times New Roman"/>
          <w:color w:val="auto"/>
          <w:szCs w:val="24"/>
          <w:highlight w:val="none"/>
          <w:lang w:val="zh-CN"/>
        </w:rPr>
        <w:t>којим ће се долазни сигнал прилагодити за пренос до просторија где је смештен сервер система за видео надзор.</w:t>
      </w:r>
    </w:p>
    <w:p w14:paraId="2D05B839">
      <w:pPr>
        <w:tabs>
          <w:tab w:val="left" w:pos="932"/>
        </w:tabs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4EFF17E4">
      <w:pPr>
        <w:tabs>
          <w:tab w:val="left" w:pos="932"/>
        </w:tabs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Укупне Количине</w:t>
      </w:r>
    </w:p>
    <w:tbl>
      <w:tblPr>
        <w:tblStyle w:val="12"/>
        <w:tblpPr w:leftFromText="180" w:rightFromText="180" w:vertAnchor="text" w:horzAnchor="page" w:tblpX="1424" w:tblpY="522"/>
        <w:tblOverlap w:val="never"/>
        <w:tblW w:w="4996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2"/>
        <w:gridCol w:w="3904"/>
        <w:gridCol w:w="1192"/>
        <w:gridCol w:w="983"/>
        <w:gridCol w:w="1215"/>
        <w:gridCol w:w="1343"/>
      </w:tblGrid>
      <w:tr w14:paraId="7927DF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DC7733">
            <w:pPr>
              <w:widowControl w:val="0"/>
              <w:tabs>
                <w:tab w:val="left" w:pos="932"/>
              </w:tabs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Р.бр.</w:t>
            </w:r>
          </w:p>
        </w:tc>
        <w:tc>
          <w:tcPr>
            <w:tcW w:w="2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5FF011">
            <w:pPr>
              <w:widowControl w:val="0"/>
              <w:tabs>
                <w:tab w:val="left" w:pos="932"/>
              </w:tabs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Назив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4DED47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Јединица мере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59B299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Укупно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45EE26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sr-Cyrl-RS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sr-Cyrl-RS"/>
              </w:rPr>
              <w:t>Јединична цена без ПДВ-а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C7A9FA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sr-Cyrl-RS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sr-Cyrl-RS"/>
              </w:rPr>
              <w:t>Укупна цена без ПДВ-а</w:t>
            </w:r>
          </w:p>
        </w:tc>
      </w:tr>
      <w:tr w14:paraId="472B92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69BE69">
            <w:pPr>
              <w:widowControl w:val="0"/>
              <w:tabs>
                <w:tab w:val="left" w:pos="932"/>
              </w:tabs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</w:p>
        </w:tc>
        <w:tc>
          <w:tcPr>
            <w:tcW w:w="2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0A4E10">
            <w:pPr>
              <w:widowControl w:val="0"/>
              <w:tabs>
                <w:tab w:val="left" w:pos="932"/>
              </w:tabs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87FA90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0C00B5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sr-Cyrl-RS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sr-Cyrl-RS"/>
              </w:rPr>
              <w:t>(А)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C71ED3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sr-Cyrl-RS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sr-Cyrl-RS"/>
              </w:rPr>
              <w:t>(Б)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734E79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sr-Cyrl-RS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sr-Cyrl-RS"/>
              </w:rPr>
              <w:t>(Ц)=(А)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en-US"/>
              </w:rPr>
              <w:t xml:space="preserve"> x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sr-Cyrl-RS"/>
              </w:rPr>
              <w:t>(Б)</w:t>
            </w:r>
          </w:p>
        </w:tc>
      </w:tr>
      <w:tr w14:paraId="60E118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171D07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1.</w:t>
            </w:r>
          </w:p>
        </w:tc>
        <w:tc>
          <w:tcPr>
            <w:tcW w:w="2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E63C72">
            <w:pPr>
              <w:widowControl w:val="0"/>
              <w:tabs>
                <w:tab w:val="left" w:pos="932"/>
              </w:tabs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 xml:space="preserve">ПВЦ орман, са уводницима за каблове, две бравице и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 xml:space="preserve">IP65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заштитом (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instrText xml:space="preserve"> HYPERLINK "https://svezavideonadzor.rs/proizvod/pvc-orman-300x400x165-sa-plocom/" \h </w:instrTex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fldChar w:fldCharType="separate"/>
            </w:r>
            <w:r>
              <w:rPr>
                <w:rStyle w:val="18"/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https://svezavideonadzor.rs/proizvod/pvc-orman-300x400x165-sa-plocom/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fldChar w:fldCharType="end"/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 xml:space="preserve">  .....нпр.)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7DDACC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комад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1C97EC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16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26E126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E58148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</w:p>
        </w:tc>
      </w:tr>
      <w:tr w14:paraId="288DD5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F97D0E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2.</w:t>
            </w:r>
          </w:p>
        </w:tc>
        <w:tc>
          <w:tcPr>
            <w:tcW w:w="2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2DF8D7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ind w:left="0" w:leftChars="0"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en-GB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zh-CN"/>
              </w:rPr>
              <w:t>Индустријски свич Dahua PFS4206-4P-96</w:t>
            </w: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zh-CN"/>
              </w:rPr>
              <w:t>или еквивалент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C9BF31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комад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02C6D3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17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376140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738A66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</w:p>
        </w:tc>
      </w:tr>
      <w:tr w14:paraId="43D44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8B0466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3.</w:t>
            </w:r>
          </w:p>
        </w:tc>
        <w:tc>
          <w:tcPr>
            <w:tcW w:w="2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DDF28D">
            <w:pPr>
              <w:widowControl w:val="0"/>
              <w:tabs>
                <w:tab w:val="left" w:pos="932"/>
              </w:tabs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 xml:space="preserve">Гигабитни индустријски синглмодни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</w:rPr>
              <w:t>SFP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 xml:space="preserve"> за свич из тачке 2.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F19D8B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комад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0864B8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en-GB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en-GB"/>
              </w:rPr>
              <w:t>25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57525B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en-GB"/>
              </w:rPr>
            </w:pP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156BE5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en-GB"/>
              </w:rPr>
            </w:pPr>
          </w:p>
        </w:tc>
      </w:tr>
      <w:tr w14:paraId="6F653C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E0B5DC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4.</w:t>
            </w:r>
          </w:p>
        </w:tc>
        <w:tc>
          <w:tcPr>
            <w:tcW w:w="2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696F3B">
            <w:pPr>
              <w:widowControl w:val="0"/>
              <w:tabs>
                <w:tab w:val="left" w:pos="932"/>
              </w:tabs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Синглмодних дуплекс оптички печ корда, дужине 1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</w:rPr>
              <w:t>m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 xml:space="preserve">, са типом конектора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</w:rPr>
              <w:t>SC-APC/LC-PC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 xml:space="preserve"> дуплекс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366889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комад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B1E6FE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22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FB1F54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3200AF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</w:p>
        </w:tc>
      </w:tr>
      <w:tr w14:paraId="0126F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40ED64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5.</w:t>
            </w:r>
          </w:p>
        </w:tc>
        <w:tc>
          <w:tcPr>
            <w:tcW w:w="2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BDE8FC">
            <w:pPr>
              <w:widowControl w:val="0"/>
              <w:tabs>
                <w:tab w:val="left" w:pos="932"/>
              </w:tabs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Синглмодних дуплекс оптички печ корда, дужине 2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</w:rPr>
              <w:t>m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 xml:space="preserve">, са типом конектора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</w:rPr>
              <w:t>SC-APC/LC-PC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 xml:space="preserve"> дуплекс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2851A3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комад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C7BDAD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en-GB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en-GB"/>
              </w:rPr>
              <w:t>25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EBB0E6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en-GB"/>
              </w:rPr>
            </w:pP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99518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en-GB"/>
              </w:rPr>
            </w:pPr>
          </w:p>
        </w:tc>
      </w:tr>
      <w:tr w14:paraId="77BF8C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27E233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6.</w:t>
            </w:r>
          </w:p>
        </w:tc>
        <w:tc>
          <w:tcPr>
            <w:tcW w:w="2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400EC2">
            <w:pPr>
              <w:widowControl w:val="0"/>
              <w:tabs>
                <w:tab w:val="left" w:pos="932"/>
              </w:tabs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  <w:lang w:val="en-GB"/>
              </w:rPr>
              <w:t>E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тернет печ корд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  <w:lang w:val="en-GB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дужине 1м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690428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комад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94935B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25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0A3C45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C4EC1C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</w:p>
        </w:tc>
      </w:tr>
      <w:tr w14:paraId="245BC9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F46A5E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7.</w:t>
            </w:r>
          </w:p>
        </w:tc>
        <w:tc>
          <w:tcPr>
            <w:tcW w:w="2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9F7125">
            <w:pPr>
              <w:widowControl w:val="0"/>
              <w:tabs>
                <w:tab w:val="left" w:pos="932"/>
              </w:tabs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  <w:lang w:val="en-GB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  <w:lang w:val="en-GB"/>
              </w:rPr>
              <w:t>E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тернет печ корд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  <w:lang w:val="en-GB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дужине 2м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79949F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комад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F9BD25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1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001488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08AE10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</w:p>
        </w:tc>
      </w:tr>
      <w:tr w14:paraId="79959B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72CCE3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8.</w:t>
            </w:r>
          </w:p>
        </w:tc>
        <w:tc>
          <w:tcPr>
            <w:tcW w:w="2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3536F3">
            <w:pPr>
              <w:pStyle w:val="4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6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2"/>
                <w:highlight w:val="none"/>
                <w:lang w:val="zh-CN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2"/>
                <w:highlight w:val="none"/>
                <w:lang w:eastAsia="en-US"/>
              </w:rPr>
              <w:t xml:space="preserve">L2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2"/>
                <w:highlight w:val="none"/>
                <w:lang w:val="zh-CN" w:eastAsia="en-US"/>
              </w:rPr>
              <w:t xml:space="preserve">управљиви свич са 2 гигабитна синглмодна оптичка модула са типом конектора LC-PC (Dahua PFS4210-8GT-150 </w:t>
            </w: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sz w:val="22"/>
                <w:szCs w:val="22"/>
                <w:highlight w:val="none"/>
                <w:lang w:val="zh-CN"/>
              </w:rPr>
              <w:t>или еквивалент)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393E86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комад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D67A8B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1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DD437C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0334D6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</w:p>
        </w:tc>
      </w:tr>
      <w:tr w14:paraId="17E691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2DEC35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9.</w:t>
            </w:r>
          </w:p>
        </w:tc>
        <w:tc>
          <w:tcPr>
            <w:tcW w:w="2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51D666">
            <w:pPr>
              <w:widowControl w:val="0"/>
              <w:tabs>
                <w:tab w:val="left" w:pos="932"/>
              </w:tabs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Агрегациони оптички свич са 24 гигабитна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en-GB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 xml:space="preserve">синглмодна оптичка модула са типом конектора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en-GB"/>
              </w:rPr>
              <w:t>LC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-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en-GB"/>
              </w:rPr>
              <w:t>PC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en-GB"/>
              </w:rPr>
              <w:t xml:space="preserve">Huawei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S5735-S32ST4X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 xml:space="preserve"> или еквивалент)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586FAA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комад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5BC74B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1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EFD32D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6446E2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</w:p>
        </w:tc>
      </w:tr>
      <w:tr w14:paraId="337DEC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3CB404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10.</w:t>
            </w:r>
          </w:p>
        </w:tc>
        <w:tc>
          <w:tcPr>
            <w:tcW w:w="2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AC835F">
            <w:pPr>
              <w:widowControl w:val="0"/>
              <w:tabs>
                <w:tab w:val="left" w:pos="932"/>
              </w:tabs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Media converter са гигабитним синглмодним оптичким модулом са типом конектора LC-PC (Dahua PFS3102-1T 2-layer или еквивалент)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E979B8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комад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489030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1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49B1B3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383BF7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</w:p>
        </w:tc>
      </w:tr>
      <w:tr w14:paraId="245917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4156B1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11.</w:t>
            </w:r>
          </w:p>
        </w:tc>
        <w:tc>
          <w:tcPr>
            <w:tcW w:w="2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F28D8">
            <w:pPr>
              <w:widowControl w:val="0"/>
              <w:tabs>
                <w:tab w:val="left" w:pos="932"/>
              </w:tabs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Потрошни материјал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4DDBF1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комад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B6E189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1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3A7C69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CE509B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</w:p>
        </w:tc>
      </w:tr>
      <w:tr w14:paraId="46C5C3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57B631">
            <w:pPr>
              <w:widowControl w:val="0"/>
              <w:tabs>
                <w:tab w:val="left" w:pos="932"/>
              </w:tabs>
              <w:spacing w:before="0" w:after="0" w:line="276" w:lineRule="auto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.</w:t>
            </w:r>
          </w:p>
        </w:tc>
        <w:tc>
          <w:tcPr>
            <w:tcW w:w="2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C25557">
            <w:pPr>
              <w:widowControl w:val="0"/>
              <w:tabs>
                <w:tab w:val="left" w:pos="932"/>
              </w:tabs>
              <w:spacing w:before="0" w:after="0" w:line="276" w:lineRule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Извештај о извршеним опто-електричним мерењима и пуштање система у рад.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F29F33">
            <w:pPr>
              <w:widowControl w:val="0"/>
              <w:tabs>
                <w:tab w:val="left" w:pos="932"/>
              </w:tabs>
              <w:spacing w:before="0" w:after="0" w:line="276" w:lineRule="auto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комад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E4E5DF">
            <w:pPr>
              <w:widowControl w:val="0"/>
              <w:tabs>
                <w:tab w:val="left" w:pos="932"/>
              </w:tabs>
              <w:spacing w:before="0" w:after="0" w:line="276" w:lineRule="auto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1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18FF59">
            <w:pPr>
              <w:widowControl w:val="0"/>
              <w:tabs>
                <w:tab w:val="left" w:pos="932"/>
              </w:tabs>
              <w:spacing w:before="0" w:after="0" w:line="276" w:lineRule="auto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3383A4">
            <w:pPr>
              <w:widowControl w:val="0"/>
              <w:tabs>
                <w:tab w:val="left" w:pos="932"/>
              </w:tabs>
              <w:spacing w:before="0" w:after="0" w:line="276" w:lineRule="auto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</w:p>
        </w:tc>
      </w:tr>
    </w:tbl>
    <w:p w14:paraId="4C47AEB7">
      <w:pPr>
        <w:tabs>
          <w:tab w:val="left" w:pos="932"/>
        </w:tabs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5AFAD635">
      <w:pPr>
        <w:tabs>
          <w:tab w:val="left" w:pos="932"/>
        </w:tabs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719A6642">
      <w:pPr>
        <w:keepNext w:val="0"/>
        <w:keepLines w:val="0"/>
        <w:pageBreakBefore w:val="0"/>
        <w:widowControl/>
        <w:overflowPunct/>
        <w:bidi w:val="0"/>
        <w:snapToGrid/>
        <w:ind w:left="0" w:firstLine="567"/>
        <w:jc w:val="both"/>
        <w:textAlignment w:val="auto"/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6891B827">
      <w:pPr>
        <w:keepNext w:val="0"/>
        <w:keepLines w:val="0"/>
        <w:pageBreakBefore w:val="0"/>
        <w:widowControl/>
        <w:overflowPunct/>
        <w:bidi w:val="0"/>
        <w:snapToGrid/>
        <w:ind w:left="0" w:firstLine="567"/>
        <w:jc w:val="both"/>
        <w:textAlignment w:val="auto"/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tbl>
      <w:tblPr>
        <w:tblStyle w:val="12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2"/>
        <w:gridCol w:w="2014"/>
      </w:tblGrid>
      <w:tr w14:paraId="024E98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102" w:type="dxa"/>
            <w:tcBorders>
              <w:top w:val="double" w:color="000000" w:sz="4" w:space="0"/>
              <w:bottom w:val="double" w:color="000000" w:sz="4" w:space="0"/>
            </w:tcBorders>
            <w:vAlign w:val="center"/>
          </w:tcPr>
          <w:p w14:paraId="0571FF4E">
            <w:pPr>
              <w:widowControl w:val="0"/>
              <w:spacing w:before="0" w:after="0"/>
              <w:jc w:val="right"/>
              <w:textAlignment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Arial Narrow" w:cs="Times New Roman"/>
                <w:b/>
                <w:bCs/>
                <w:color w:val="auto"/>
                <w:kern w:val="0"/>
                <w:highlight w:val="none"/>
                <w:lang w:val="zh-CN" w:bidi="ar-SA"/>
              </w:rPr>
              <w:t xml:space="preserve">Збир: </w:t>
            </w:r>
            <w:r>
              <w:rPr>
                <w:rFonts w:hint="default" w:ascii="Times New Roman" w:hAnsi="Times New Roman" w:eastAsia="Arial Narrow" w:cs="Times New Roman"/>
                <w:b/>
                <w:bCs/>
                <w:color w:val="auto"/>
                <w:kern w:val="0"/>
                <w:highlight w:val="none"/>
                <w:lang w:val="ru-RU" w:bidi="ar-SA"/>
              </w:rPr>
              <w:t>Укупн</w:t>
            </w:r>
            <w:r>
              <w:rPr>
                <w:rFonts w:hint="default" w:ascii="Times New Roman" w:hAnsi="Times New Roman" w:eastAsia="Arial Narrow" w:cs="Times New Roman"/>
                <w:b/>
                <w:bCs/>
                <w:color w:val="auto"/>
                <w:kern w:val="0"/>
                <w:highlight w:val="none"/>
                <w:lang w:val="zh-CN" w:bidi="ar-SA"/>
              </w:rPr>
              <w:t>а цена</w:t>
            </w:r>
            <w:r>
              <w:rPr>
                <w:rFonts w:hint="default" w:ascii="Times New Roman" w:hAnsi="Times New Roman" w:eastAsia="Arial Narrow" w:cs="Times New Roman"/>
                <w:b/>
                <w:bCs/>
                <w:color w:val="auto"/>
                <w:kern w:val="0"/>
                <w:highlight w:val="none"/>
                <w:lang w:val="ru-RU" w:bidi="ar-SA"/>
              </w:rPr>
              <w:t xml:space="preserve"> без ПДВ-а</w:t>
            </w:r>
          </w:p>
        </w:tc>
        <w:tc>
          <w:tcPr>
            <w:tcW w:w="1967" w:type="dxa"/>
            <w:tcBorders>
              <w:top w:val="double" w:color="000000" w:sz="4" w:space="0"/>
              <w:bottom w:val="double" w:color="000000" w:sz="4" w:space="0"/>
            </w:tcBorders>
            <w:vAlign w:val="center"/>
          </w:tcPr>
          <w:p w14:paraId="3DD3BFFD">
            <w:pPr>
              <w:widowControl w:val="0"/>
              <w:snapToGrid w:val="0"/>
              <w:spacing w:before="0" w:after="0"/>
              <w:jc w:val="center"/>
              <w:textAlignment w:val="center"/>
              <w:rPr>
                <w:rFonts w:hint="default" w:ascii="Times New Roman" w:hAnsi="Times New Roman" w:eastAsia="Arial Narrow" w:cs="Times New Roman"/>
                <w:b/>
                <w:bCs/>
                <w:color w:val="auto"/>
                <w:highlight w:val="none"/>
              </w:rPr>
            </w:pPr>
          </w:p>
        </w:tc>
      </w:tr>
      <w:tr w14:paraId="63D348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102" w:type="dxa"/>
            <w:tcBorders>
              <w:top w:val="double" w:color="000000" w:sz="4" w:space="0"/>
              <w:bottom w:val="double" w:color="000000" w:sz="4" w:space="0"/>
            </w:tcBorders>
            <w:vAlign w:val="center"/>
          </w:tcPr>
          <w:p w14:paraId="6656A025">
            <w:pPr>
              <w:widowControl w:val="0"/>
              <w:spacing w:before="0" w:after="0"/>
              <w:jc w:val="right"/>
              <w:textAlignment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Arial Narrow" w:cs="Times New Roman"/>
                <w:b/>
                <w:bCs/>
                <w:color w:val="auto"/>
                <w:kern w:val="0"/>
                <w:highlight w:val="none"/>
                <w:lang w:bidi="ar-SA"/>
              </w:rPr>
              <w:t xml:space="preserve">Износ </w:t>
            </w:r>
            <w:r>
              <w:rPr>
                <w:rFonts w:hint="default" w:ascii="Times New Roman" w:hAnsi="Times New Roman" w:eastAsia="Arial Narrow" w:cs="Times New Roman"/>
                <w:b/>
                <w:bCs/>
                <w:color w:val="auto"/>
                <w:kern w:val="0"/>
                <w:highlight w:val="none"/>
                <w:lang w:val="en-US" w:bidi="ar-SA"/>
              </w:rPr>
              <w:t>ПДВ</w:t>
            </w:r>
          </w:p>
        </w:tc>
        <w:tc>
          <w:tcPr>
            <w:tcW w:w="1967" w:type="dxa"/>
            <w:tcBorders>
              <w:top w:val="double" w:color="000000" w:sz="4" w:space="0"/>
              <w:bottom w:val="double" w:color="000000" w:sz="4" w:space="0"/>
            </w:tcBorders>
            <w:vAlign w:val="center"/>
          </w:tcPr>
          <w:p w14:paraId="1657AA83">
            <w:pPr>
              <w:widowControl w:val="0"/>
              <w:snapToGrid w:val="0"/>
              <w:spacing w:before="0" w:after="0"/>
              <w:jc w:val="center"/>
              <w:textAlignment w:val="center"/>
              <w:rPr>
                <w:rFonts w:hint="default" w:ascii="Times New Roman" w:hAnsi="Times New Roman" w:eastAsia="Arial Narrow" w:cs="Times New Roman"/>
                <w:b/>
                <w:bCs/>
                <w:color w:val="auto"/>
                <w:highlight w:val="none"/>
              </w:rPr>
            </w:pPr>
          </w:p>
        </w:tc>
      </w:tr>
      <w:tr w14:paraId="172C3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102" w:type="dxa"/>
            <w:tcBorders>
              <w:top w:val="double" w:color="000000" w:sz="4" w:space="0"/>
              <w:bottom w:val="double" w:color="000000" w:sz="4" w:space="0"/>
            </w:tcBorders>
            <w:vAlign w:val="center"/>
          </w:tcPr>
          <w:p w14:paraId="22DE0DA6">
            <w:pPr>
              <w:widowControl w:val="0"/>
              <w:spacing w:before="0" w:after="0"/>
              <w:jc w:val="right"/>
              <w:textAlignment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Arial Narrow" w:cs="Times New Roman"/>
                <w:b/>
                <w:bCs/>
                <w:color w:val="auto"/>
                <w:kern w:val="0"/>
                <w:highlight w:val="none"/>
                <w:lang w:val="ru-RU" w:bidi="ar-SA"/>
              </w:rPr>
              <w:t xml:space="preserve">Укупно </w:t>
            </w:r>
            <w:r>
              <w:rPr>
                <w:rFonts w:hint="default" w:ascii="Times New Roman" w:hAnsi="Times New Roman" w:eastAsia="Arial Narrow" w:cs="Times New Roman"/>
                <w:b/>
                <w:bCs/>
                <w:color w:val="auto"/>
                <w:kern w:val="0"/>
                <w:highlight w:val="none"/>
                <w:lang w:val="zh-CN" w:bidi="ar-SA"/>
              </w:rPr>
              <w:t>цена с</w:t>
            </w:r>
            <w:r>
              <w:rPr>
                <w:rFonts w:hint="default" w:ascii="Times New Roman" w:hAnsi="Times New Roman" w:eastAsia="Arial Narrow" w:cs="Times New Roman"/>
                <w:b/>
                <w:bCs/>
                <w:color w:val="auto"/>
                <w:kern w:val="0"/>
                <w:highlight w:val="none"/>
                <w:lang w:val="ru-RU" w:bidi="ar-SA"/>
              </w:rPr>
              <w:t>а ПДВ-ом</w:t>
            </w:r>
          </w:p>
        </w:tc>
        <w:tc>
          <w:tcPr>
            <w:tcW w:w="1967" w:type="dxa"/>
            <w:tcBorders>
              <w:top w:val="double" w:color="000000" w:sz="4" w:space="0"/>
              <w:bottom w:val="double" w:color="000000" w:sz="4" w:space="0"/>
            </w:tcBorders>
            <w:vAlign w:val="center"/>
          </w:tcPr>
          <w:p w14:paraId="4D9BB686">
            <w:pPr>
              <w:widowControl w:val="0"/>
              <w:snapToGrid w:val="0"/>
              <w:spacing w:before="0" w:after="0"/>
              <w:jc w:val="center"/>
              <w:textAlignment w:val="center"/>
              <w:rPr>
                <w:rFonts w:hint="default" w:ascii="Times New Roman" w:hAnsi="Times New Roman" w:eastAsia="Arial Narrow" w:cs="Times New Roman"/>
                <w:b/>
                <w:bCs/>
                <w:color w:val="auto"/>
                <w:highlight w:val="none"/>
              </w:rPr>
            </w:pPr>
          </w:p>
        </w:tc>
      </w:tr>
    </w:tbl>
    <w:p w14:paraId="6FEEECA2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</w:p>
    <w:p w14:paraId="475F13AA">
      <w:pPr>
        <w:spacing w:line="276" w:lineRule="auto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</w:rPr>
        <w:t>Место: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 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_____________                   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  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                 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___________________</w:t>
      </w:r>
      <w:r>
        <w:rPr>
          <w:rFonts w:hint="default" w:ascii="Times New Roman" w:hAnsi="Times New Roman" w:cs="Times New Roman"/>
          <w:color w:val="auto"/>
          <w:highlight w:val="none"/>
        </w:rPr>
        <w:t>__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___</w:t>
      </w:r>
      <w:r>
        <w:rPr>
          <w:rFonts w:hint="default" w:ascii="Times New Roman" w:hAnsi="Times New Roman" w:cs="Times New Roman"/>
          <w:color w:val="auto"/>
          <w:highlight w:val="none"/>
        </w:rPr>
        <w:t>____________</w:t>
      </w:r>
    </w:p>
    <w:p w14:paraId="5F175832">
      <w:pPr>
        <w:spacing w:line="276" w:lineRule="auto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ab/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ab/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ab/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ab/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ab/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               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    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име и презиме овлашћеног лица понуђача</w:t>
      </w:r>
    </w:p>
    <w:p w14:paraId="45728F3D">
      <w:pPr>
        <w:spacing w:line="276" w:lineRule="auto"/>
        <w:rPr>
          <w:rFonts w:hint="default" w:ascii="Times New Roman" w:hAnsi="Times New Roman" w:cs="Times New Roman"/>
          <w:color w:val="auto"/>
          <w:highlight w:val="none"/>
        </w:rPr>
      </w:pPr>
    </w:p>
    <w:p w14:paraId="0C9D53FA">
      <w:pPr>
        <w:spacing w:line="276" w:lineRule="auto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</w:rPr>
        <w:t>Датум: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 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_____________                                                 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     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    ____________________                                                        </w:t>
      </w:r>
    </w:p>
    <w:p w14:paraId="15D9EE47">
      <w:pPr>
        <w:pStyle w:val="354"/>
        <w:spacing w:line="276" w:lineRule="auto"/>
        <w:ind w:left="360" w:firstLine="0"/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zh-CN"/>
        </w:rPr>
        <w:tab/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zh-CN"/>
        </w:rPr>
        <w:tab/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zh-CN"/>
        </w:rPr>
        <w:tab/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zh-CN"/>
        </w:rPr>
        <w:tab/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zh-CN"/>
        </w:rPr>
        <w:tab/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zh-CN"/>
        </w:rPr>
        <w:tab/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zh-CN"/>
        </w:rPr>
        <w:tab/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 xml:space="preserve">                    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zh-CN"/>
        </w:rPr>
        <w:t xml:space="preserve">           потпис</w:t>
      </w:r>
      <w:r>
        <w:rPr>
          <w:rFonts w:hint="default" w:ascii="Times New Roman" w:hAnsi="Times New Roman" w:cs="Times New Roman"/>
          <w:color w:val="auto"/>
          <w:highlight w:val="none"/>
        </w:rPr>
        <w:br w:type="page"/>
      </w:r>
    </w:p>
    <w:p w14:paraId="32129D1D">
      <w:pPr>
        <w:keepNext w:val="0"/>
        <w:keepLines w:val="0"/>
        <w:widowControl/>
        <w:overflowPunct/>
        <w:bidi w:val="0"/>
        <w:snapToGrid/>
        <w:spacing w:before="0" w:after="240" w:line="276" w:lineRule="auto"/>
        <w:jc w:val="both"/>
        <w:textAlignment w:val="auto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eastAsia="TimesNewRomanPSMT" w:cs="Times New Roman"/>
          <w:b/>
          <w:bCs/>
          <w:color w:val="auto"/>
          <w:highlight w:val="none"/>
        </w:rPr>
        <w:t>OПИС ПРЕДМЕТА НАБАВКЕ</w:t>
      </w:r>
      <w:r>
        <w:rPr>
          <w:rFonts w:hint="default" w:ascii="Times New Roman" w:hAnsi="Times New Roman" w:eastAsia="TimesNewRomanPSMT" w:cs="Times New Roman"/>
          <w:b/>
          <w:bCs/>
          <w:color w:val="auto"/>
          <w:highlight w:val="none"/>
          <w:lang w:val="zh-CN"/>
        </w:rPr>
        <w:t xml:space="preserve"> услуга </w:t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val="sr-Latn-CS" w:eastAsia="sr-Latn-CS"/>
        </w:rPr>
        <w:t>на коју се Закон о јавним набавкама не примењује</w:t>
      </w:r>
      <w:r>
        <w:rPr>
          <w:rFonts w:hint="default" w:ascii="Times New Roman" w:hAnsi="Times New Roman" w:eastAsia="TimesNewRomanPSMT" w:cs="Times New Roman"/>
          <w:color w:val="auto"/>
          <w:highlight w:val="none"/>
          <w:lang w:val="sr-Latn-CS"/>
        </w:rPr>
        <w:t xml:space="preserve">: </w:t>
      </w:r>
      <w:r>
        <w:rPr>
          <w:rFonts w:hint="default" w:ascii="Times New Roman" w:hAnsi="Times New Roman" w:cs="Times New Roman"/>
          <w:b w:val="0"/>
          <w:bCs/>
          <w:color w:val="auto"/>
          <w:highlight w:val="none"/>
          <w:lang w:val="zh-CN"/>
        </w:rPr>
        <w:t>Одржавање система видео надзора на територији града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, </w:t>
      </w:r>
      <w:r>
        <w:rPr>
          <w:rFonts w:hint="default" w:ascii="Times New Roman" w:hAnsi="Times New Roman" w:eastAsia="TimesNewRomanPSMT" w:cs="Times New Roman"/>
          <w:color w:val="auto"/>
          <w:highlight w:val="none"/>
          <w:lang w:val="hr-HR"/>
        </w:rPr>
        <w:t xml:space="preserve">чији је </w:t>
      </w:r>
      <w:r>
        <w:rPr>
          <w:rFonts w:hint="default" w:ascii="Times New Roman" w:hAnsi="Times New Roman" w:eastAsia="TimesNewRomanPSMT" w:cs="Times New Roman"/>
          <w:color w:val="auto"/>
          <w:highlight w:val="none"/>
          <w:lang w:val="zh-CN"/>
        </w:rPr>
        <w:t>наручилац</w:t>
      </w:r>
      <w:r>
        <w:rPr>
          <w:rFonts w:hint="default" w:ascii="Times New Roman" w:hAnsi="Times New Roman" w:eastAsia="TimesNewRomanPSMT" w:cs="Times New Roman"/>
          <w:color w:val="auto"/>
          <w:highlight w:val="none"/>
          <w:lang w:val="hr-HR"/>
        </w:rPr>
        <w:t xml:space="preserve"> </w:t>
      </w:r>
      <w:r>
        <w:rPr>
          <w:rFonts w:hint="default" w:ascii="Times New Roman" w:hAnsi="Times New Roman" w:eastAsia="TimesNewRomanPSMT" w:cs="Times New Roman"/>
          <w:color w:val="auto"/>
          <w:highlight w:val="none"/>
          <w:lang w:val="zh-CN"/>
        </w:rPr>
        <w:t>Градска управа  Пирот</w:t>
      </w:r>
      <w:r>
        <w:rPr>
          <w:rFonts w:hint="default" w:ascii="Times New Roman" w:hAnsi="Times New Roman" w:eastAsia="TimesNewRomanPSMT" w:cs="Times New Roman"/>
          <w:color w:val="auto"/>
          <w:highlight w:val="none"/>
          <w:lang w:val="hr-HR"/>
        </w:rPr>
        <w:t xml:space="preserve">,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редни број 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  <w:lang w:val="zh-CN"/>
        </w:rPr>
        <w:t>1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</w:rPr>
        <w:t>.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  <w:lang w:val="zh-CN"/>
        </w:rPr>
        <w:t>2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</w:rPr>
        <w:t>.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  <w:lang w:val="zh-CN"/>
        </w:rPr>
        <w:t>38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</w:rPr>
        <w:t>/202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  <w:lang w:val="zh-CN"/>
        </w:rPr>
        <w:t>4</w:t>
      </w:r>
      <w:r>
        <w:rPr>
          <w:rFonts w:hint="default" w:ascii="Times New Roman" w:hAnsi="Times New Roman" w:eastAsia="TimesNewRomanPSMT" w:cs="Times New Roman"/>
          <w:b w:val="0"/>
          <w:bCs w:val="0"/>
          <w:color w:val="auto"/>
          <w:highlight w:val="none"/>
          <w:lang w:val="zh-CN"/>
        </w:rPr>
        <w:t>.</w:t>
      </w:r>
    </w:p>
    <w:tbl>
      <w:tblPr>
        <w:tblStyle w:val="12"/>
        <w:tblW w:w="495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0"/>
        <w:gridCol w:w="5403"/>
      </w:tblGrid>
      <w:tr w14:paraId="056051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370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01FEB986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color w:val="auto"/>
                <w:highlight w:val="none"/>
                <w:lang w:val="ru-RU"/>
              </w:rPr>
              <w:t>Укупна цена без ПДВ-а</w:t>
            </w:r>
            <w:r>
              <w:rPr>
                <w:rFonts w:hint="default" w:ascii="Times New Roman" w:hAnsi="Times New Roman" w:eastAsia="TimesNewRomanPSMT" w:cs="Times New Roman"/>
                <w:bCs/>
                <w:color w:val="auto"/>
                <w:highlight w:val="none"/>
                <w:lang w:val="zh-CN"/>
              </w:rPr>
              <w:t>:</w:t>
            </w:r>
          </w:p>
        </w:tc>
        <w:tc>
          <w:tcPr>
            <w:tcW w:w="527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14:paraId="7CA24793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eastAsia="TimesNewRomanPSMT" w:cs="Times New Roman"/>
                <w:bCs/>
                <w:color w:val="auto"/>
                <w:highlight w:val="none"/>
                <w:lang w:val="ru-RU"/>
              </w:rPr>
            </w:pPr>
          </w:p>
          <w:p w14:paraId="12524CB2">
            <w:pPr>
              <w:widowControl w:val="0"/>
              <w:spacing w:before="0" w:after="0" w:line="276" w:lineRule="auto"/>
              <w:jc w:val="left"/>
              <w:rPr>
                <w:rFonts w:hint="default" w:ascii="Times New Roman" w:hAnsi="Times New Roman" w:eastAsia="TimesNewRomanPSMT" w:cs="Times New Roman"/>
                <w:bCs/>
                <w:color w:val="auto"/>
                <w:highlight w:val="none"/>
                <w:lang w:val="ru-RU"/>
              </w:rPr>
            </w:pPr>
          </w:p>
        </w:tc>
      </w:tr>
      <w:tr w14:paraId="147094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370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678C9FBD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color w:val="auto"/>
                <w:highlight w:val="none"/>
                <w:lang w:val="zh-CN"/>
              </w:rPr>
              <w:t>Износ</w:t>
            </w:r>
            <w:r>
              <w:rPr>
                <w:rFonts w:hint="default" w:ascii="Times New Roman" w:hAnsi="Times New Roman" w:eastAsia="TimesNewRomanPSMT" w:cs="Times New Roman"/>
                <w:bCs/>
                <w:color w:val="auto"/>
                <w:highlight w:val="none"/>
                <w:lang w:val="ru-RU"/>
              </w:rPr>
              <w:t xml:space="preserve"> ПДВ-а </w:t>
            </w:r>
            <w:r>
              <w:rPr>
                <w:rFonts w:hint="default" w:ascii="Times New Roman" w:hAnsi="Times New Roman" w:eastAsia="TimesNewRomanPSMT" w:cs="Times New Roman"/>
                <w:bCs/>
                <w:color w:val="auto"/>
                <w:highlight w:val="none"/>
                <w:lang w:val="zh-CN"/>
              </w:rPr>
              <w:t>:</w:t>
            </w:r>
            <w:r>
              <w:rPr>
                <w:rFonts w:hint="default" w:ascii="Times New Roman" w:hAnsi="Times New Roman" w:eastAsia="TimesNewRomanPSMT" w:cs="Times New Roman"/>
                <w:bCs/>
                <w:color w:val="auto"/>
                <w:highlight w:val="none"/>
                <w:lang w:val="ru-RU"/>
              </w:rPr>
              <w:t xml:space="preserve"> </w:t>
            </w:r>
          </w:p>
        </w:tc>
        <w:tc>
          <w:tcPr>
            <w:tcW w:w="527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14:paraId="01C3123F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eastAsia="TimesNewRomanPSMT" w:cs="Times New Roman"/>
                <w:bCs/>
                <w:color w:val="auto"/>
                <w:highlight w:val="none"/>
                <w:lang w:val="ru-RU"/>
              </w:rPr>
            </w:pPr>
          </w:p>
        </w:tc>
      </w:tr>
      <w:tr w14:paraId="133B92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70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51E98CF8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color w:val="auto"/>
                <w:highlight w:val="none"/>
                <w:lang w:val="ru-RU"/>
              </w:rPr>
              <w:t xml:space="preserve">Укупна цена </w:t>
            </w:r>
            <w:r>
              <w:rPr>
                <w:rFonts w:hint="default" w:ascii="Times New Roman" w:hAnsi="Times New Roman" w:eastAsia="TimesNewRomanPSMT" w:cs="Times New Roman"/>
                <w:bCs/>
                <w:color w:val="auto"/>
                <w:highlight w:val="none"/>
                <w:lang w:val="zh-CN"/>
              </w:rPr>
              <w:t>са</w:t>
            </w:r>
            <w:r>
              <w:rPr>
                <w:rFonts w:hint="default" w:ascii="Times New Roman" w:hAnsi="Times New Roman" w:eastAsia="TimesNewRomanPSMT" w:cs="Times New Roman"/>
                <w:bCs/>
                <w:color w:val="auto"/>
                <w:highlight w:val="none"/>
                <w:lang w:val="ru-RU"/>
              </w:rPr>
              <w:t xml:space="preserve"> ПДВ-</w:t>
            </w:r>
            <w:r>
              <w:rPr>
                <w:rFonts w:hint="default" w:ascii="Times New Roman" w:hAnsi="Times New Roman" w:eastAsia="TimesNewRomanPSMT" w:cs="Times New Roman"/>
                <w:bCs/>
                <w:color w:val="auto"/>
                <w:highlight w:val="none"/>
                <w:lang w:val="zh-CN"/>
              </w:rPr>
              <w:t>ом:</w:t>
            </w:r>
            <w:r>
              <w:rPr>
                <w:rFonts w:hint="default" w:ascii="Times New Roman" w:hAnsi="Times New Roman" w:eastAsia="TimesNewRomanPSMT" w:cs="Times New Roman"/>
                <w:bCs/>
                <w:color w:val="auto"/>
                <w:highlight w:val="none"/>
                <w:lang w:val="ru-RU"/>
              </w:rPr>
              <w:t xml:space="preserve"> </w:t>
            </w:r>
          </w:p>
        </w:tc>
        <w:tc>
          <w:tcPr>
            <w:tcW w:w="527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14:paraId="1085C9F2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eastAsia="TimesNewRomanPSMT" w:cs="Times New Roman"/>
                <w:bCs/>
                <w:color w:val="auto"/>
                <w:highlight w:val="none"/>
                <w:lang w:val="ru-RU"/>
              </w:rPr>
            </w:pPr>
          </w:p>
        </w:tc>
      </w:tr>
      <w:tr w14:paraId="5B2017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70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  <w:vAlign w:val="center"/>
          </w:tcPr>
          <w:p w14:paraId="5E819E99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color w:val="auto"/>
                <w:highlight w:val="none"/>
                <w:lang w:val="zh-CN"/>
              </w:rPr>
              <w:t xml:space="preserve">Рок извршења: </w:t>
            </w:r>
          </w:p>
        </w:tc>
        <w:tc>
          <w:tcPr>
            <w:tcW w:w="527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C6A0F90">
            <w:pPr>
              <w:widowControl w:val="0"/>
              <w:tabs>
                <w:tab w:val="left" w:pos="570"/>
                <w:tab w:val="left" w:pos="720"/>
              </w:tabs>
              <w:spacing w:before="0" w:after="0" w:line="23" w:lineRule="atLeast"/>
              <w:jc w:val="both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zh-CN"/>
              </w:rPr>
              <w:t>Реализација Уговора ће се вршити најкасније до 31. децембра 2024.године</w:t>
            </w:r>
          </w:p>
        </w:tc>
      </w:tr>
      <w:tr w14:paraId="58A843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5" w:hRule="atLeast"/>
        </w:trPr>
        <w:tc>
          <w:tcPr>
            <w:tcW w:w="370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  <w:vAlign w:val="center"/>
          </w:tcPr>
          <w:p w14:paraId="00A6B148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color w:val="auto"/>
                <w:highlight w:val="none"/>
                <w:lang w:val="zh-CN"/>
              </w:rPr>
              <w:t>Н</w:t>
            </w:r>
            <w:r>
              <w:rPr>
                <w:rFonts w:hint="default" w:ascii="Times New Roman" w:hAnsi="Times New Roman" w:eastAsia="TimesNewRomanPSMT" w:cs="Times New Roman"/>
                <w:bCs/>
                <w:color w:val="auto"/>
                <w:highlight w:val="none"/>
                <w:lang w:val="ru-RU"/>
              </w:rPr>
              <w:t>ачин</w:t>
            </w:r>
            <w:r>
              <w:rPr>
                <w:rFonts w:hint="default" w:ascii="Times New Roman" w:hAnsi="Times New Roman" w:eastAsia="TimesNewRomanPSMT" w:cs="Times New Roman"/>
                <w:bCs/>
                <w:color w:val="auto"/>
                <w:highlight w:val="none"/>
                <w:lang w:val="zh-CN"/>
              </w:rPr>
              <w:t xml:space="preserve"> и услови</w:t>
            </w:r>
            <w:r>
              <w:rPr>
                <w:rFonts w:hint="default" w:ascii="Times New Roman" w:hAnsi="Times New Roman" w:eastAsia="TimesNewRomanPSMT" w:cs="Times New Roman"/>
                <w:bCs/>
                <w:color w:val="auto"/>
                <w:highlight w:val="none"/>
                <w:lang w:val="ru-RU"/>
              </w:rPr>
              <w:t xml:space="preserve"> плаћања </w:t>
            </w:r>
            <w:r>
              <w:rPr>
                <w:rFonts w:hint="default" w:ascii="Times New Roman" w:hAnsi="Times New Roman" w:eastAsia="TimesNewRomanPSMT" w:cs="Times New Roman"/>
                <w:bCs/>
                <w:color w:val="auto"/>
                <w:highlight w:val="none"/>
                <w:lang w:val="zh-CN"/>
              </w:rPr>
              <w:t>(не краћи од 20, не дужи од 45 дана):</w:t>
            </w:r>
          </w:p>
        </w:tc>
        <w:tc>
          <w:tcPr>
            <w:tcW w:w="527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14:paraId="5986F813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;MS Gothic" w:cs="Times New Roman"/>
                <w:b w:val="0"/>
                <w:bCs w:val="0"/>
                <w:color w:val="auto"/>
                <w:highlight w:val="none"/>
                <w:lang w:val="zh-CN"/>
              </w:rPr>
              <w:t xml:space="preserve">Авансно плаћање није дозвољено. </w:t>
            </w:r>
            <w:r>
              <w:rPr>
                <w:rFonts w:hint="default" w:ascii="Times New Roman" w:hAnsi="Times New Roman" w:eastAsia="TimesNewRomanPSMT" w:cs="Times New Roman"/>
                <w:color w:val="auto"/>
                <w:highlight w:val="none"/>
              </w:rPr>
              <w:t xml:space="preserve">Плаћање ће бити извршено у року од _______ дана, по испостављању фактуре за </w:t>
            </w:r>
            <w:r>
              <w:rPr>
                <w:rFonts w:hint="default" w:ascii="Times New Roman" w:hAnsi="Times New Roman" w:eastAsia="TimesNewRomanPSMT" w:cs="Times New Roman"/>
                <w:color w:val="auto"/>
                <w:highlight w:val="none"/>
                <w:lang w:val="zh-CN"/>
              </w:rPr>
              <w:t>услуге</w:t>
            </w:r>
            <w:r>
              <w:rPr>
                <w:rFonts w:hint="default" w:ascii="Times New Roman" w:hAnsi="Times New Roman" w:eastAsia="TimesNewRomanPSMT" w:cs="Times New Roman"/>
                <w:color w:val="auto"/>
                <w:highlight w:val="none"/>
              </w:rPr>
              <w:t xml:space="preserve"> из Спецификације</w:t>
            </w:r>
            <w:r>
              <w:rPr>
                <w:rFonts w:hint="default" w:ascii="Times New Roman" w:hAnsi="Times New Roman" w:eastAsia="TimesNewRomanPSMT" w:cs="Times New Roman"/>
                <w:color w:val="auto"/>
                <w:highlight w:val="none"/>
                <w:lang w:val="zh-CN"/>
              </w:rPr>
              <w:t>.</w:t>
            </w:r>
          </w:p>
        </w:tc>
      </w:tr>
      <w:tr w14:paraId="317913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70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  <w:vAlign w:val="center"/>
          </w:tcPr>
          <w:p w14:paraId="545EF679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color w:val="auto"/>
                <w:highlight w:val="none"/>
                <w:lang w:val="zh-CN"/>
              </w:rPr>
              <w:t xml:space="preserve">Гарантни рок: </w:t>
            </w:r>
          </w:p>
        </w:tc>
        <w:tc>
          <w:tcPr>
            <w:tcW w:w="527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14:paraId="5B27C90B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/>
                <w:bCs/>
                <w:color w:val="auto"/>
                <w:highlight w:val="none"/>
                <w:lang w:val="zh-CN"/>
              </w:rPr>
              <w:t>24</w:t>
            </w:r>
            <w:r>
              <w:rPr>
                <w:rFonts w:hint="default" w:ascii="Times New Roman" w:hAnsi="Times New Roman" w:eastAsia="TimesNewRomanPSMT" w:cs="Times New Roman"/>
                <w:bCs/>
                <w:color w:val="auto"/>
                <w:highlight w:val="none"/>
                <w:lang w:val="zh-CN"/>
              </w:rPr>
              <w:t xml:space="preserve"> месеци од дана извршене примопредаје</w:t>
            </w:r>
          </w:p>
        </w:tc>
      </w:tr>
      <w:tr w14:paraId="35E1EA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701" w:type="dxa"/>
            <w:tcBorders>
              <w:left w:val="single" w:color="000000" w:sz="12" w:space="0"/>
              <w:bottom w:val="single" w:color="000000" w:sz="12" w:space="0"/>
            </w:tcBorders>
            <w:vAlign w:val="center"/>
          </w:tcPr>
          <w:p w14:paraId="5B066FFA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color w:val="auto"/>
                <w:highlight w:val="none"/>
                <w:lang w:val="zh-CN"/>
              </w:rPr>
              <w:t>Место извршења</w:t>
            </w:r>
          </w:p>
        </w:tc>
        <w:tc>
          <w:tcPr>
            <w:tcW w:w="5277" w:type="dxa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14:paraId="4FC32487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zh-CN"/>
              </w:rPr>
              <w:t>Град Пирот</w:t>
            </w:r>
          </w:p>
        </w:tc>
      </w:tr>
      <w:tr w14:paraId="2B66D2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370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  <w:vAlign w:val="center"/>
          </w:tcPr>
          <w:p w14:paraId="23768A83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eastAsia="TimesNewRomanPSMT" w:cs="Times New Roman"/>
                <w:bCs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color w:val="auto"/>
                <w:highlight w:val="none"/>
                <w:lang w:val="ru-RU"/>
              </w:rPr>
              <w:t>Рок важења понуде</w:t>
            </w:r>
            <w:r>
              <w:rPr>
                <w:rFonts w:hint="default" w:ascii="Times New Roman" w:hAnsi="Times New Roman" w:eastAsia="TimesNewRomanPSMT" w:cs="Times New Roman"/>
                <w:bCs/>
                <w:color w:val="auto"/>
                <w:highlight w:val="none"/>
                <w:lang w:val="zh-CN"/>
              </w:rPr>
              <w:t>:</w:t>
            </w:r>
            <w:r>
              <w:rPr>
                <w:rFonts w:hint="default" w:ascii="Times New Roman" w:hAnsi="Times New Roman" w:eastAsia="TimesNewRomanPSMT" w:cs="Times New Roman"/>
                <w:bCs/>
                <w:color w:val="auto"/>
                <w:highlight w:val="none"/>
              </w:rPr>
              <w:t xml:space="preserve"> </w:t>
            </w:r>
          </w:p>
        </w:tc>
        <w:tc>
          <w:tcPr>
            <w:tcW w:w="527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4C701EF5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color w:val="auto"/>
                <w:highlight w:val="none"/>
                <w:lang w:val="zh-CN"/>
              </w:rPr>
              <w:t>30 дана од дана отварања понуда.</w:t>
            </w:r>
          </w:p>
        </w:tc>
      </w:tr>
      <w:tr w14:paraId="55F4A2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70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  <w:vAlign w:val="center"/>
          </w:tcPr>
          <w:p w14:paraId="788B8577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zh-CN"/>
              </w:rPr>
              <w:t>Рок важења уговора:</w:t>
            </w:r>
          </w:p>
        </w:tc>
        <w:tc>
          <w:tcPr>
            <w:tcW w:w="527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14:paraId="6BD296DD">
            <w:pPr>
              <w:widowControl w:val="0"/>
              <w:suppressAutoHyphens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color w:val="auto"/>
                <w:highlight w:val="none"/>
                <w:lang w:val="zh-CN"/>
              </w:rPr>
              <w:t>До коначног испуњења свих уговорних обавеза.</w:t>
            </w:r>
          </w:p>
        </w:tc>
      </w:tr>
      <w:tr w14:paraId="044150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370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  <w:vAlign w:val="center"/>
          </w:tcPr>
          <w:p w14:paraId="22FC5C4C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zh-CN"/>
              </w:rPr>
              <w:t>Начин давања понуде:</w:t>
            </w:r>
          </w:p>
          <w:p w14:paraId="2864BB30">
            <w:pPr>
              <w:widowControl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zh-CN"/>
              </w:rPr>
              <w:t>(заокружити)</w:t>
            </w:r>
          </w:p>
        </w:tc>
        <w:tc>
          <w:tcPr>
            <w:tcW w:w="527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14:paraId="026D800E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color w:val="auto"/>
                <w:highlight w:val="none"/>
              </w:rPr>
              <w:t>А) САМОСТАЛНО</w:t>
            </w:r>
          </w:p>
          <w:p w14:paraId="6DD104DB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color w:val="auto"/>
                <w:highlight w:val="none"/>
              </w:rPr>
              <w:t>Б) СА ПОДИЗВОЂАЧЕМ</w:t>
            </w:r>
          </w:p>
          <w:p w14:paraId="59AD4F42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color w:val="auto"/>
                <w:highlight w:val="none"/>
              </w:rPr>
              <w:t>В) КАО ЗАЈЕДНИЧКУ ПОНУДУ</w:t>
            </w:r>
          </w:p>
        </w:tc>
      </w:tr>
    </w:tbl>
    <w:p w14:paraId="424D2532">
      <w:pPr>
        <w:spacing w:line="276" w:lineRule="auto"/>
        <w:jc w:val="both"/>
        <w:rPr>
          <w:rFonts w:hint="default" w:ascii="Times New Roman" w:hAnsi="Times New Roman" w:eastAsia="Arial" w:cs="Times New Roman"/>
          <w:bCs/>
          <w:color w:val="auto"/>
          <w:highlight w:val="none"/>
          <w:lang w:val="zh-CN"/>
        </w:rPr>
      </w:pPr>
    </w:p>
    <w:p w14:paraId="49A3DCFB">
      <w:pPr>
        <w:spacing w:line="276" w:lineRule="auto"/>
        <w:jc w:val="both"/>
        <w:rPr>
          <w:rFonts w:hint="default" w:ascii="Times New Roman" w:hAnsi="Times New Roman" w:eastAsia="Arial" w:cs="Times New Roman"/>
          <w:bCs/>
          <w:color w:val="auto"/>
          <w:highlight w:val="none"/>
          <w:lang w:val="zh-CN"/>
        </w:rPr>
      </w:pPr>
    </w:p>
    <w:p w14:paraId="09C65FFC">
      <w:pPr>
        <w:spacing w:line="276" w:lineRule="auto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b/>
          <w:bCs/>
          <w:color w:val="auto"/>
          <w:highlight w:val="none"/>
        </w:rPr>
        <w:t xml:space="preserve">Место:_____________                                 </w:t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val="zh-CN"/>
        </w:rPr>
        <w:t>______</w:t>
      </w:r>
      <w:r>
        <w:rPr>
          <w:rFonts w:hint="default" w:ascii="Times New Roman" w:hAnsi="Times New Roman" w:cs="Times New Roman"/>
          <w:b/>
          <w:bCs/>
          <w:color w:val="auto"/>
          <w:highlight w:val="none"/>
        </w:rPr>
        <w:t>______</w:t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val="zh-CN"/>
        </w:rPr>
        <w:t>_____________</w:t>
      </w:r>
      <w:r>
        <w:rPr>
          <w:rFonts w:hint="default" w:ascii="Times New Roman" w:hAnsi="Times New Roman" w:cs="Times New Roman"/>
          <w:b/>
          <w:bCs/>
          <w:color w:val="auto"/>
          <w:highlight w:val="none"/>
        </w:rPr>
        <w:t>_____________</w:t>
      </w:r>
    </w:p>
    <w:p w14:paraId="0CF30719">
      <w:pPr>
        <w:spacing w:line="276" w:lineRule="auto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b/>
          <w:bCs/>
          <w:color w:val="auto"/>
          <w:highlight w:val="none"/>
          <w:lang w:val="zh-CN"/>
        </w:rPr>
        <w:tab/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val="zh-CN"/>
        </w:rPr>
        <w:tab/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val="zh-CN"/>
        </w:rPr>
        <w:tab/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val="zh-CN"/>
        </w:rPr>
        <w:tab/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val="zh-CN"/>
        </w:rPr>
        <w:tab/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val="zh-CN"/>
        </w:rPr>
        <w:tab/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val="zh-CN"/>
        </w:rPr>
        <w:t>име и презиме овлашћеног лица понуђача</w:t>
      </w:r>
    </w:p>
    <w:p w14:paraId="4F54A316">
      <w:pPr>
        <w:spacing w:line="276" w:lineRule="auto"/>
        <w:rPr>
          <w:rFonts w:hint="default" w:ascii="Times New Roman" w:hAnsi="Times New Roman" w:cs="Times New Roman"/>
          <w:b/>
          <w:bCs/>
          <w:color w:val="auto"/>
          <w:highlight w:val="none"/>
          <w:lang w:val="zh-CN"/>
        </w:rPr>
      </w:pPr>
    </w:p>
    <w:p w14:paraId="0058D7E9">
      <w:pPr>
        <w:spacing w:line="276" w:lineRule="auto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b/>
          <w:bCs/>
          <w:color w:val="auto"/>
          <w:highlight w:val="none"/>
        </w:rPr>
        <w:t xml:space="preserve">Датум:_____________                                                 ____________________                                                        </w:t>
      </w:r>
    </w:p>
    <w:p w14:paraId="2D235B4A">
      <w:pPr>
        <w:spacing w:line="276" w:lineRule="auto"/>
        <w:ind w:left="4963" w:firstLine="709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потпис</w:t>
      </w:r>
      <w:r>
        <w:rPr>
          <w:rFonts w:hint="default" w:ascii="Times New Roman" w:hAnsi="Times New Roman" w:cs="Times New Roman"/>
          <w:color w:val="auto"/>
          <w:highlight w:val="none"/>
        </w:rPr>
        <w:br w:type="page"/>
      </w:r>
    </w:p>
    <w:p w14:paraId="457672D2">
      <w:pPr>
        <w:spacing w:line="276" w:lineRule="auto"/>
        <w:jc w:val="center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b/>
          <w:bCs/>
          <w:i/>
          <w:iCs/>
          <w:color w:val="auto"/>
          <w:highlight w:val="none"/>
        </w:rPr>
        <w:t>ОПШТИ ПОДАЦИ О ПОНУЂАЧУ</w:t>
      </w:r>
    </w:p>
    <w:p w14:paraId="16291067">
      <w:pPr>
        <w:spacing w:line="276" w:lineRule="auto"/>
        <w:jc w:val="center"/>
        <w:rPr>
          <w:rFonts w:hint="default" w:ascii="Times New Roman" w:hAnsi="Times New Roman" w:cs="Times New Roman"/>
          <w:b/>
          <w:bCs/>
          <w:i/>
          <w:iCs/>
          <w:color w:val="auto"/>
          <w:highlight w:val="none"/>
        </w:rPr>
      </w:pPr>
    </w:p>
    <w:p w14:paraId="2AC55D02">
      <w:pPr>
        <w:spacing w:line="276" w:lineRule="auto"/>
        <w:jc w:val="center"/>
        <w:rPr>
          <w:rFonts w:hint="default" w:ascii="Times New Roman" w:hAnsi="Times New Roman" w:cs="Times New Roman"/>
          <w:b/>
          <w:bCs/>
          <w:i/>
          <w:iCs/>
          <w:color w:val="auto"/>
          <w:highlight w:val="none"/>
        </w:rPr>
      </w:pPr>
    </w:p>
    <w:tbl>
      <w:tblPr>
        <w:tblStyle w:val="12"/>
        <w:tblW w:w="880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3"/>
        <w:gridCol w:w="4306"/>
      </w:tblGrid>
      <w:tr w14:paraId="37089ED3">
        <w:trPr>
          <w:trHeight w:val="497" w:hRule="atLeast"/>
        </w:trPr>
        <w:tc>
          <w:tcPr>
            <w:tcW w:w="449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4E638A69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highlight w:val="none"/>
                <w:lang w:val="zh-CN"/>
              </w:rPr>
              <w:t>Назив понуђача:</w:t>
            </w:r>
          </w:p>
        </w:tc>
        <w:tc>
          <w:tcPr>
            <w:tcW w:w="43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26F0A301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highlight w:val="none"/>
                <w:lang w:val="zh-CN"/>
              </w:rPr>
            </w:pPr>
          </w:p>
        </w:tc>
      </w:tr>
      <w:tr w14:paraId="0B27F0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449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476F6AF8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highlight w:val="none"/>
                <w:lang w:val="zh-CN"/>
              </w:rPr>
              <w:t>Адреса понуђача:</w:t>
            </w:r>
          </w:p>
        </w:tc>
        <w:tc>
          <w:tcPr>
            <w:tcW w:w="43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48F57FC6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highlight w:val="none"/>
                <w:lang w:val="zh-CN"/>
              </w:rPr>
            </w:pPr>
          </w:p>
        </w:tc>
      </w:tr>
      <w:tr w14:paraId="3DE893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449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5CBF50CC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highlight w:val="none"/>
                <w:lang w:val="zh-CN"/>
              </w:rPr>
              <w:t>Матични број понуђача:</w:t>
            </w:r>
          </w:p>
        </w:tc>
        <w:tc>
          <w:tcPr>
            <w:tcW w:w="43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1FD21366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highlight w:val="none"/>
                <w:lang w:val="zh-CN"/>
              </w:rPr>
            </w:pPr>
          </w:p>
        </w:tc>
      </w:tr>
      <w:tr w14:paraId="7B18F6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449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7824685E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highlight w:val="none"/>
                <w:lang w:val="zh-CN"/>
              </w:rPr>
              <w:t>Порески идентификациони број (ПИБ):</w:t>
            </w:r>
          </w:p>
        </w:tc>
        <w:tc>
          <w:tcPr>
            <w:tcW w:w="43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567AFC35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highlight w:val="none"/>
                <w:lang w:val="zh-CN"/>
              </w:rPr>
            </w:pPr>
          </w:p>
        </w:tc>
      </w:tr>
      <w:tr w14:paraId="45AB8E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449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21B74A8A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highlight w:val="none"/>
                <w:lang w:val="zh-CN"/>
              </w:rPr>
              <w:t xml:space="preserve">Број личне карте </w:t>
            </w:r>
          </w:p>
          <w:p w14:paraId="53DF2CEA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highlight w:val="none"/>
                <w:lang w:val="zh-CN"/>
              </w:rPr>
              <w:t>(уколико је понуђач физичко лице):</w:t>
            </w:r>
          </w:p>
        </w:tc>
        <w:tc>
          <w:tcPr>
            <w:tcW w:w="43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5101D0A0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highlight w:val="none"/>
                <w:lang w:val="zh-CN"/>
              </w:rPr>
            </w:pPr>
          </w:p>
        </w:tc>
      </w:tr>
      <w:tr w14:paraId="62F525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449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5F0B03CE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highlight w:val="none"/>
                <w:lang w:val="zh-CN"/>
              </w:rPr>
              <w:t>Име особе за контакт:</w:t>
            </w:r>
          </w:p>
        </w:tc>
        <w:tc>
          <w:tcPr>
            <w:tcW w:w="43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22B8E38C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highlight w:val="none"/>
                <w:lang w:val="zh-CN"/>
              </w:rPr>
            </w:pPr>
          </w:p>
        </w:tc>
      </w:tr>
      <w:tr w14:paraId="1C78B4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449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74B2368F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highlight w:val="none"/>
                <w:lang w:val="zh-CN"/>
              </w:rPr>
              <w:t>Електронска адрса понуђача (Е-</w:t>
            </w:r>
            <w:r>
              <w:rPr>
                <w:rFonts w:hint="default" w:ascii="Times New Roman" w:hAnsi="Times New Roman" w:cs="Times New Roman"/>
                <w:i/>
                <w:iCs/>
                <w:color w:val="auto"/>
                <w:highlight w:val="none"/>
              </w:rPr>
              <w:t>mail</w:t>
            </w:r>
            <w:r>
              <w:rPr>
                <w:rFonts w:hint="default" w:ascii="Times New Roman" w:hAnsi="Times New Roman" w:cs="Times New Roman"/>
                <w:i/>
                <w:iCs/>
                <w:color w:val="auto"/>
                <w:highlight w:val="none"/>
                <w:lang w:val="zh-CN"/>
              </w:rPr>
              <w:t>):</w:t>
            </w:r>
          </w:p>
        </w:tc>
        <w:tc>
          <w:tcPr>
            <w:tcW w:w="43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5E687D4A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highlight w:val="none"/>
                <w:lang w:val="zh-CN"/>
              </w:rPr>
            </w:pPr>
          </w:p>
        </w:tc>
      </w:tr>
      <w:tr w14:paraId="3B82FE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49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52953E9A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highlight w:val="none"/>
                <w:lang w:val="zh-CN"/>
              </w:rPr>
              <w:t>Телефон:</w:t>
            </w:r>
          </w:p>
          <w:p w14:paraId="299A7CCB">
            <w:pPr>
              <w:widowControl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i/>
                <w:iCs/>
                <w:color w:val="auto"/>
                <w:highlight w:val="none"/>
                <w:lang w:val="zh-CN"/>
              </w:rPr>
            </w:pPr>
          </w:p>
        </w:tc>
        <w:tc>
          <w:tcPr>
            <w:tcW w:w="43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0557BBD7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highlight w:val="none"/>
                <w:lang w:val="zh-CN"/>
              </w:rPr>
            </w:pPr>
          </w:p>
        </w:tc>
      </w:tr>
      <w:tr w14:paraId="38A8D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49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027687C3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highlight w:val="none"/>
                <w:lang w:val="zh-CN"/>
              </w:rPr>
              <w:t>Телефакс:</w:t>
            </w:r>
          </w:p>
          <w:p w14:paraId="2D180745">
            <w:pPr>
              <w:widowControl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i/>
                <w:iCs/>
                <w:color w:val="auto"/>
                <w:highlight w:val="none"/>
                <w:lang w:val="zh-CN"/>
              </w:rPr>
            </w:pPr>
          </w:p>
        </w:tc>
        <w:tc>
          <w:tcPr>
            <w:tcW w:w="43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9507D62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highlight w:val="none"/>
                <w:lang w:val="zh-CN"/>
              </w:rPr>
            </w:pPr>
          </w:p>
        </w:tc>
      </w:tr>
      <w:tr w14:paraId="6B0276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5C7B8442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Cs/>
                <w:i/>
                <w:iCs/>
                <w:color w:val="auto"/>
                <w:highlight w:val="none"/>
                <w:lang w:val="ru-RU"/>
              </w:rPr>
              <w:t>Број рачуна понуђача и назив банке:</w:t>
            </w:r>
          </w:p>
          <w:p w14:paraId="59034F9A">
            <w:pPr>
              <w:widowControl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bCs/>
                <w:i/>
                <w:iCs/>
                <w:color w:val="auto"/>
                <w:highlight w:val="none"/>
                <w:lang w:val="zh-CN"/>
              </w:rPr>
            </w:pPr>
          </w:p>
        </w:tc>
        <w:tc>
          <w:tcPr>
            <w:tcW w:w="43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0284DE3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highlight w:val="none"/>
                <w:lang w:val="ru-RU"/>
              </w:rPr>
            </w:pPr>
          </w:p>
        </w:tc>
      </w:tr>
      <w:tr w14:paraId="5B3A13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1210C5D6">
            <w:pPr>
              <w:widowControl w:val="0"/>
              <w:snapToGrid w:val="0"/>
              <w:spacing w:before="0" w:after="0" w:line="276" w:lineRule="auto"/>
              <w:ind w:right="-151" w:firstLine="0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highlight w:val="none"/>
                <w:lang w:val="ru-RU"/>
              </w:rPr>
              <w:t>Лице овлашћено за потписивање уговора</w:t>
            </w:r>
            <w:r>
              <w:rPr>
                <w:rFonts w:hint="default" w:ascii="Times New Roman" w:hAnsi="Times New Roman" w:cs="Times New Roman"/>
                <w:i/>
                <w:iCs/>
                <w:color w:val="auto"/>
                <w:highlight w:val="none"/>
                <w:lang w:val="zh-CN"/>
              </w:rPr>
              <w:t>:</w:t>
            </w:r>
          </w:p>
          <w:p w14:paraId="77ED9ADB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i/>
                <w:iCs/>
                <w:color w:val="auto"/>
                <w:highlight w:val="none"/>
                <w:lang w:val="zh-CN"/>
              </w:rPr>
            </w:pPr>
          </w:p>
        </w:tc>
        <w:tc>
          <w:tcPr>
            <w:tcW w:w="43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44C6D06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highlight w:val="none"/>
                <w:lang w:val="ru-RU"/>
              </w:rPr>
            </w:pPr>
          </w:p>
        </w:tc>
      </w:tr>
    </w:tbl>
    <w:p w14:paraId="0C1224CA">
      <w:pPr>
        <w:spacing w:line="276" w:lineRule="auto"/>
        <w:rPr>
          <w:rFonts w:hint="default" w:ascii="Times New Roman" w:hAnsi="Times New Roman" w:cs="Times New Roman"/>
          <w:color w:val="auto"/>
          <w:highlight w:val="none"/>
        </w:rPr>
      </w:pPr>
    </w:p>
    <w:p w14:paraId="4B5180D5">
      <w:pPr>
        <w:spacing w:line="276" w:lineRule="auto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</w:rPr>
        <w:t xml:space="preserve">2) ПОНУДУ ПОДНОСИ: </w:t>
      </w:r>
    </w:p>
    <w:tbl>
      <w:tblPr>
        <w:tblStyle w:val="12"/>
        <w:tblW w:w="877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0"/>
      </w:tblGrid>
      <w:tr w14:paraId="402A72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3D064825">
            <w:pPr>
              <w:widowControl w:val="0"/>
              <w:snapToGrid w:val="0"/>
              <w:spacing w:before="0" w:after="0" w:line="276" w:lineRule="auto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  <w:p w14:paraId="13F87015">
            <w:pPr>
              <w:widowControl w:val="0"/>
              <w:spacing w:before="0" w:after="0" w:line="276" w:lineRule="auto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/>
                <w:bCs/>
                <w:color w:val="auto"/>
                <w:highlight w:val="none"/>
              </w:rPr>
              <w:t xml:space="preserve">А) САМОСТАЛНО </w:t>
            </w:r>
          </w:p>
        </w:tc>
      </w:tr>
      <w:tr w14:paraId="700AA0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454EB8EC">
            <w:pPr>
              <w:widowControl w:val="0"/>
              <w:snapToGrid w:val="0"/>
              <w:spacing w:before="0" w:after="0" w:line="276" w:lineRule="auto"/>
              <w:jc w:val="center"/>
              <w:rPr>
                <w:rFonts w:hint="default" w:ascii="Times New Roman" w:hAnsi="Times New Roman" w:eastAsia="TimesNewRomanPSMT" w:cs="Times New Roman"/>
                <w:b/>
                <w:bCs/>
                <w:color w:val="auto"/>
                <w:highlight w:val="none"/>
              </w:rPr>
            </w:pPr>
          </w:p>
          <w:p w14:paraId="6312621E">
            <w:pPr>
              <w:widowControl w:val="0"/>
              <w:spacing w:before="0" w:after="0" w:line="276" w:lineRule="auto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/>
                <w:bCs/>
                <w:color w:val="auto"/>
                <w:highlight w:val="none"/>
              </w:rPr>
              <w:t>Б) СА ПОДИЗВОЂАЧЕМ</w:t>
            </w:r>
          </w:p>
        </w:tc>
      </w:tr>
      <w:tr w14:paraId="79107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39DCA30F">
            <w:pPr>
              <w:widowControl w:val="0"/>
              <w:snapToGrid w:val="0"/>
              <w:spacing w:before="0" w:after="0" w:line="276" w:lineRule="auto"/>
              <w:jc w:val="center"/>
              <w:rPr>
                <w:rFonts w:hint="default" w:ascii="Times New Roman" w:hAnsi="Times New Roman" w:eastAsia="TimesNewRomanPSMT" w:cs="Times New Roman"/>
                <w:b/>
                <w:bCs/>
                <w:color w:val="auto"/>
                <w:highlight w:val="none"/>
              </w:rPr>
            </w:pPr>
          </w:p>
          <w:p w14:paraId="55CAA421">
            <w:pPr>
              <w:widowControl w:val="0"/>
              <w:spacing w:before="0" w:after="0" w:line="276" w:lineRule="auto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/>
                <w:bCs/>
                <w:color w:val="auto"/>
                <w:highlight w:val="none"/>
              </w:rPr>
              <w:t>В) КАО ЗАЈЕДНИЧКУ ПОНУДУ</w:t>
            </w:r>
          </w:p>
        </w:tc>
      </w:tr>
    </w:tbl>
    <w:p w14:paraId="17823A0C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</w:p>
    <w:p w14:paraId="35745391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</w:p>
    <w:p w14:paraId="78FAC38A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b/>
          <w:i/>
          <w:iCs/>
          <w:color w:val="auto"/>
          <w:highlight w:val="none"/>
          <w:lang w:val="ru-RU"/>
        </w:rPr>
        <w:t>Напомена:</w:t>
      </w:r>
      <w:r>
        <w:rPr>
          <w:rFonts w:hint="default" w:ascii="Times New Roman" w:hAnsi="Times New Roman" w:cs="Times New Roman"/>
          <w:i/>
          <w:iCs/>
          <w:color w:val="auto"/>
          <w:highlight w:val="none"/>
          <w:lang w:val="ru-RU"/>
        </w:rPr>
        <w:t xml:space="preserve"> заокружити начин подношења понуде и уписати податке о подизвођачу, уколико се понуда подноси са подизвођачем, односно податке о свим учесницима заједничке понуде, уколико понуду подноси група понуђач</w:t>
      </w:r>
    </w:p>
    <w:p w14:paraId="0627F55B">
      <w:pPr>
        <w:spacing w:line="276" w:lineRule="auto"/>
        <w:jc w:val="both"/>
        <w:rPr>
          <w:rFonts w:hint="default" w:ascii="Times New Roman" w:hAnsi="Times New Roman" w:cs="Times New Roman"/>
          <w:i/>
          <w:iCs/>
          <w:color w:val="auto"/>
          <w:highlight w:val="none"/>
          <w:lang w:val="zh-CN"/>
        </w:rPr>
      </w:pPr>
    </w:p>
    <w:p w14:paraId="6A15EAED">
      <w:pPr>
        <w:spacing w:line="276" w:lineRule="auto"/>
        <w:jc w:val="both"/>
        <w:rPr>
          <w:rFonts w:hint="default" w:ascii="Times New Roman" w:hAnsi="Times New Roman" w:cs="Times New Roman"/>
          <w:i/>
          <w:iCs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</w:rPr>
        <w:br w:type="page"/>
      </w:r>
    </w:p>
    <w:p w14:paraId="4C0F74FC">
      <w:pPr>
        <w:spacing w:line="276" w:lineRule="auto"/>
        <w:jc w:val="center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eastAsia="Times New Roman" w:cs="Times New Roman"/>
          <w:b/>
          <w:bCs/>
          <w:i/>
          <w:color w:val="auto"/>
          <w:highlight w:val="none"/>
          <w:lang w:val="zh-CN"/>
        </w:rPr>
        <w:t xml:space="preserve"> </w:t>
      </w:r>
      <w:r>
        <w:rPr>
          <w:rFonts w:hint="default" w:ascii="Times New Roman" w:hAnsi="Times New Roman" w:eastAsia="TimesNewRomanPSMT" w:cs="Times New Roman"/>
          <w:b/>
          <w:bCs/>
          <w:i/>
          <w:color w:val="auto"/>
          <w:highlight w:val="none"/>
        </w:rPr>
        <w:t xml:space="preserve">ПОДАЦИ О ПОДИЗВОЂАЧУ </w:t>
      </w:r>
    </w:p>
    <w:p w14:paraId="7A8658A3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</w:rPr>
        <w:tab/>
      </w:r>
    </w:p>
    <w:tbl>
      <w:tblPr>
        <w:tblStyle w:val="12"/>
        <w:tblW w:w="8815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5"/>
        <w:gridCol w:w="3987"/>
        <w:gridCol w:w="4263"/>
      </w:tblGrid>
      <w:tr w14:paraId="5FC723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56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19383F99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i/>
                <w:color w:val="auto"/>
                <w:highlight w:val="none"/>
              </w:rPr>
              <w:t>1)</w:t>
            </w:r>
          </w:p>
        </w:tc>
        <w:tc>
          <w:tcPr>
            <w:tcW w:w="398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184E3FF2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i/>
                <w:color w:val="auto"/>
                <w:highlight w:val="none"/>
              </w:rPr>
              <w:t>Назив подизвођача:</w:t>
            </w:r>
          </w:p>
        </w:tc>
        <w:tc>
          <w:tcPr>
            <w:tcW w:w="426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53043F07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</w:tc>
      </w:tr>
      <w:tr w14:paraId="7405F5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11CA6644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  <w:p w14:paraId="4455FE13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</w:tc>
        <w:tc>
          <w:tcPr>
            <w:tcW w:w="398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6C659D7A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i/>
                <w:color w:val="auto"/>
                <w:highlight w:val="none"/>
              </w:rPr>
              <w:t>Адреса:</w:t>
            </w:r>
          </w:p>
        </w:tc>
        <w:tc>
          <w:tcPr>
            <w:tcW w:w="426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2EEBFDFB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</w:tc>
      </w:tr>
      <w:tr w14:paraId="776637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6315C3F9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  <w:p w14:paraId="12EA6668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</w:tc>
        <w:tc>
          <w:tcPr>
            <w:tcW w:w="398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07366275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i/>
                <w:color w:val="auto"/>
                <w:highlight w:val="none"/>
              </w:rPr>
              <w:t>Матични број:</w:t>
            </w:r>
          </w:p>
        </w:tc>
        <w:tc>
          <w:tcPr>
            <w:tcW w:w="426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4B39CB14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</w:tc>
      </w:tr>
      <w:tr w14:paraId="6160B2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65E0C01B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</w:tc>
        <w:tc>
          <w:tcPr>
            <w:tcW w:w="398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1EC22273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highlight w:val="none"/>
                <w:lang w:val="zh-CN"/>
              </w:rPr>
              <w:t>Број личне карте (уколико је подизвођач физичко лице)</w:t>
            </w:r>
          </w:p>
        </w:tc>
        <w:tc>
          <w:tcPr>
            <w:tcW w:w="426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39E0AD8F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iCs/>
                <w:color w:val="auto"/>
                <w:highlight w:val="none"/>
                <w:lang w:val="zh-CN"/>
              </w:rPr>
            </w:pPr>
          </w:p>
        </w:tc>
      </w:tr>
      <w:tr w14:paraId="09AFB6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13E2AF46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iCs/>
                <w:color w:val="auto"/>
                <w:highlight w:val="none"/>
                <w:lang w:val="zh-CN"/>
              </w:rPr>
            </w:pPr>
          </w:p>
          <w:p w14:paraId="3609A20B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iCs/>
                <w:color w:val="auto"/>
                <w:highlight w:val="none"/>
                <w:lang w:val="zh-CN"/>
              </w:rPr>
            </w:pPr>
          </w:p>
        </w:tc>
        <w:tc>
          <w:tcPr>
            <w:tcW w:w="398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3E2696C3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iCs/>
                <w:color w:val="auto"/>
                <w:highlight w:val="none"/>
                <w:lang w:val="zh-CN"/>
              </w:rPr>
            </w:pPr>
          </w:p>
          <w:p w14:paraId="7ACEB31D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i/>
                <w:color w:val="auto"/>
                <w:highlight w:val="none"/>
              </w:rPr>
              <w:t>Порески идентификациони број:</w:t>
            </w:r>
          </w:p>
        </w:tc>
        <w:tc>
          <w:tcPr>
            <w:tcW w:w="426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B69D24A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</w:tc>
      </w:tr>
      <w:tr w14:paraId="7888F1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3189AA8F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</w:tc>
        <w:tc>
          <w:tcPr>
            <w:tcW w:w="398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132E9985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  <w:p w14:paraId="3005949E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i/>
                <w:color w:val="auto"/>
                <w:highlight w:val="none"/>
              </w:rPr>
              <w:t>Име особе за контакт:</w:t>
            </w:r>
          </w:p>
        </w:tc>
        <w:tc>
          <w:tcPr>
            <w:tcW w:w="426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3E74A5E2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</w:tc>
      </w:tr>
      <w:tr w14:paraId="26C652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</w:trPr>
        <w:tc>
          <w:tcPr>
            <w:tcW w:w="56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75B02394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</w:tc>
        <w:tc>
          <w:tcPr>
            <w:tcW w:w="398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1EE3DEAC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i/>
                <w:color w:val="auto"/>
                <w:highlight w:val="none"/>
                <w:lang w:val="ru-RU"/>
              </w:rPr>
              <w:t>Проценат укупне вредности набавке који ће извршити подизвођач:</w:t>
            </w:r>
          </w:p>
        </w:tc>
        <w:tc>
          <w:tcPr>
            <w:tcW w:w="426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5F096E8F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  <w:lang w:val="ru-RU"/>
              </w:rPr>
            </w:pPr>
          </w:p>
        </w:tc>
      </w:tr>
      <w:tr w14:paraId="7A491F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54DC602D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  <w:lang w:val="ru-RU"/>
              </w:rPr>
            </w:pPr>
          </w:p>
        </w:tc>
        <w:tc>
          <w:tcPr>
            <w:tcW w:w="398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0337FB19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i/>
                <w:color w:val="auto"/>
                <w:highlight w:val="none"/>
                <w:lang w:val="ru-RU"/>
              </w:rPr>
              <w:t>Део предмета набавке који ће извршити подизвођач:</w:t>
            </w:r>
          </w:p>
        </w:tc>
        <w:tc>
          <w:tcPr>
            <w:tcW w:w="426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199AA479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  <w:lang w:val="ru-RU"/>
              </w:rPr>
            </w:pPr>
          </w:p>
        </w:tc>
      </w:tr>
      <w:tr w14:paraId="5EBD43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6F3A65F3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  <w:lang w:val="ru-RU"/>
              </w:rPr>
            </w:pPr>
          </w:p>
          <w:p w14:paraId="6DED611E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i/>
                <w:color w:val="auto"/>
                <w:highlight w:val="none"/>
              </w:rPr>
              <w:t>2)</w:t>
            </w:r>
          </w:p>
        </w:tc>
        <w:tc>
          <w:tcPr>
            <w:tcW w:w="398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39D3904D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Cs/>
                <w:i/>
                <w:color w:val="auto"/>
                <w:highlight w:val="none"/>
              </w:rPr>
            </w:pPr>
          </w:p>
          <w:p w14:paraId="7009DD30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i/>
                <w:color w:val="auto"/>
                <w:highlight w:val="none"/>
              </w:rPr>
              <w:t>Назив подизвођача:</w:t>
            </w:r>
          </w:p>
        </w:tc>
        <w:tc>
          <w:tcPr>
            <w:tcW w:w="426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45423843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</w:tc>
      </w:tr>
      <w:tr w14:paraId="1AC723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42B3F321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  <w:p w14:paraId="12535606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</w:tc>
        <w:tc>
          <w:tcPr>
            <w:tcW w:w="398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1A619BA2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  <w:p w14:paraId="109C8048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i/>
                <w:color w:val="auto"/>
                <w:highlight w:val="none"/>
              </w:rPr>
              <w:t>Адреса:</w:t>
            </w:r>
          </w:p>
        </w:tc>
        <w:tc>
          <w:tcPr>
            <w:tcW w:w="426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661EB0A5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</w:tc>
      </w:tr>
      <w:tr w14:paraId="7F99AC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28D375FE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  <w:p w14:paraId="471AB139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</w:tc>
        <w:tc>
          <w:tcPr>
            <w:tcW w:w="398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41C77F97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  <w:p w14:paraId="5866EEC7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i/>
                <w:color w:val="auto"/>
                <w:highlight w:val="none"/>
              </w:rPr>
              <w:t>Матични број:</w:t>
            </w:r>
          </w:p>
        </w:tc>
        <w:tc>
          <w:tcPr>
            <w:tcW w:w="426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5651129C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</w:tc>
      </w:tr>
      <w:tr w14:paraId="303433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56313698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</w:tc>
        <w:tc>
          <w:tcPr>
            <w:tcW w:w="398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055BF609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highlight w:val="none"/>
                <w:lang w:val="zh-CN"/>
              </w:rPr>
              <w:t>Број личне карте (уколико је подизвођач физичко лице)</w:t>
            </w:r>
          </w:p>
        </w:tc>
        <w:tc>
          <w:tcPr>
            <w:tcW w:w="426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102855D9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iCs/>
                <w:color w:val="auto"/>
                <w:highlight w:val="none"/>
                <w:lang w:val="zh-CN"/>
              </w:rPr>
            </w:pPr>
          </w:p>
        </w:tc>
      </w:tr>
      <w:tr w14:paraId="6BBB6A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19655B23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iCs/>
                <w:color w:val="auto"/>
                <w:highlight w:val="none"/>
                <w:lang w:val="zh-CN"/>
              </w:rPr>
            </w:pPr>
          </w:p>
          <w:p w14:paraId="4898BA41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iCs/>
                <w:color w:val="auto"/>
                <w:highlight w:val="none"/>
                <w:lang w:val="zh-CN"/>
              </w:rPr>
            </w:pPr>
          </w:p>
        </w:tc>
        <w:tc>
          <w:tcPr>
            <w:tcW w:w="398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50072A72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i/>
                <w:color w:val="auto"/>
                <w:highlight w:val="none"/>
              </w:rPr>
              <w:t>Порески идентификациони број:</w:t>
            </w:r>
          </w:p>
        </w:tc>
        <w:tc>
          <w:tcPr>
            <w:tcW w:w="426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347CD5A1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</w:tc>
      </w:tr>
      <w:tr w14:paraId="0001B5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084539B0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</w:tc>
        <w:tc>
          <w:tcPr>
            <w:tcW w:w="398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0B7F300F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i/>
                <w:color w:val="auto"/>
                <w:highlight w:val="none"/>
              </w:rPr>
              <w:t>Име особе за контакт:</w:t>
            </w:r>
          </w:p>
        </w:tc>
        <w:tc>
          <w:tcPr>
            <w:tcW w:w="426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3A063EB2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</w:tc>
      </w:tr>
      <w:tr w14:paraId="2E492B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4C2FA081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</w:tc>
        <w:tc>
          <w:tcPr>
            <w:tcW w:w="398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7683BA95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i/>
                <w:color w:val="auto"/>
                <w:highlight w:val="none"/>
                <w:lang w:val="ru-RU"/>
              </w:rPr>
              <w:t>Проценат укупне вредности набавке који ће извршити подизвођач:</w:t>
            </w:r>
          </w:p>
        </w:tc>
        <w:tc>
          <w:tcPr>
            <w:tcW w:w="426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21D08542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  <w:lang w:val="ru-RU"/>
              </w:rPr>
            </w:pPr>
          </w:p>
        </w:tc>
      </w:tr>
      <w:tr w14:paraId="502A5E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62296998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  <w:lang w:val="ru-RU"/>
              </w:rPr>
            </w:pPr>
          </w:p>
        </w:tc>
        <w:tc>
          <w:tcPr>
            <w:tcW w:w="398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45535944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i/>
                <w:color w:val="auto"/>
                <w:highlight w:val="none"/>
                <w:lang w:val="ru-RU"/>
              </w:rPr>
              <w:t>Део предмета набавке који ће извршити подизвођач:</w:t>
            </w:r>
          </w:p>
        </w:tc>
        <w:tc>
          <w:tcPr>
            <w:tcW w:w="426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1D3A24D4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  <w:lang w:val="ru-RU"/>
              </w:rPr>
            </w:pPr>
          </w:p>
        </w:tc>
      </w:tr>
    </w:tbl>
    <w:p w14:paraId="4F77BDA3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b/>
          <w:bCs/>
          <w:i/>
          <w:iCs/>
          <w:color w:val="auto"/>
          <w:highlight w:val="none"/>
          <w:u w:val="single"/>
          <w:lang w:val="ru-RU"/>
        </w:rPr>
        <w:t>Напомена:</w:t>
      </w:r>
      <w:r>
        <w:rPr>
          <w:rFonts w:hint="default" w:ascii="Times New Roman" w:hAnsi="Times New Roman" w:cs="Times New Roman"/>
          <w:b/>
          <w:bCs/>
          <w:i/>
          <w:iCs/>
          <w:color w:val="auto"/>
          <w:highlight w:val="none"/>
          <w:lang w:val="ru-RU"/>
        </w:rPr>
        <w:t xml:space="preserve"> </w:t>
      </w:r>
    </w:p>
    <w:p w14:paraId="123748FC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i/>
          <w:iCs/>
          <w:color w:val="auto"/>
          <w:highlight w:val="none"/>
          <w:lang w:val="ru-RU"/>
        </w:rPr>
        <w:t>Табелу „Подаци о подизвођачу“ попуњавају само они понуђачи који подносе  понуду са подизвођачем, а уколико има већи број подизвођача од места предвиђених у табели, потребно је да се наведени образац копира у довољном броју примерака, да се попуни и достави за сваког подизвођача.</w:t>
      </w:r>
    </w:p>
    <w:p w14:paraId="4CED8A4B">
      <w:pPr>
        <w:spacing w:line="276" w:lineRule="auto"/>
        <w:jc w:val="both"/>
        <w:rPr>
          <w:rFonts w:hint="default" w:ascii="Times New Roman" w:hAnsi="Times New Roman" w:eastAsia="TimesNewRomanPSMT" w:cs="Times New Roman"/>
          <w:b/>
          <w:bCs/>
          <w:i/>
          <w:iCs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</w:rPr>
        <w:br w:type="page"/>
      </w:r>
    </w:p>
    <w:p w14:paraId="26B57B51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eastAsia="TimesNewRomanPSMT" w:cs="Times New Roman"/>
          <w:b/>
          <w:bCs/>
          <w:i/>
          <w:color w:val="auto"/>
          <w:highlight w:val="none"/>
          <w:lang w:val="ru-RU"/>
        </w:rPr>
        <w:t>ПОДАЦИ О УЧЕСНИКУ  У ЗАЈЕДНИЧКОЈ ПОНУДИ</w:t>
      </w:r>
    </w:p>
    <w:p w14:paraId="4BFDC9DC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</w:rPr>
        <w:tab/>
      </w:r>
    </w:p>
    <w:tbl>
      <w:tblPr>
        <w:tblStyle w:val="12"/>
        <w:tblW w:w="8778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3783"/>
        <w:gridCol w:w="4428"/>
      </w:tblGrid>
      <w:tr w14:paraId="5A6845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172BC3CC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  <w:p w14:paraId="034A01B4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i/>
                <w:color w:val="auto"/>
                <w:highlight w:val="none"/>
              </w:rPr>
              <w:t>1)</w:t>
            </w:r>
          </w:p>
        </w:tc>
        <w:tc>
          <w:tcPr>
            <w:tcW w:w="378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13E0EEE6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Cs/>
                <w:i/>
                <w:color w:val="auto"/>
                <w:highlight w:val="none"/>
                <w:lang w:val="ru-RU"/>
              </w:rPr>
            </w:pPr>
          </w:p>
          <w:p w14:paraId="239A1E1E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i/>
                <w:color w:val="auto"/>
                <w:highlight w:val="none"/>
                <w:lang w:val="ru-RU"/>
              </w:rPr>
              <w:t>Назив учесника у заједничкој понуди:</w:t>
            </w:r>
          </w:p>
        </w:tc>
        <w:tc>
          <w:tcPr>
            <w:tcW w:w="442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337C2609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  <w:lang w:val="ru-RU"/>
              </w:rPr>
            </w:pPr>
          </w:p>
        </w:tc>
      </w:tr>
      <w:tr w14:paraId="492B64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1B25287B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  <w:lang w:val="ru-RU"/>
              </w:rPr>
            </w:pPr>
          </w:p>
          <w:p w14:paraId="3F854528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  <w:lang w:val="ru-RU"/>
              </w:rPr>
            </w:pPr>
          </w:p>
        </w:tc>
        <w:tc>
          <w:tcPr>
            <w:tcW w:w="378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4A1AAA1F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  <w:lang w:val="ru-RU"/>
              </w:rPr>
            </w:pPr>
          </w:p>
          <w:p w14:paraId="0904C80F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i/>
                <w:color w:val="auto"/>
                <w:highlight w:val="none"/>
              </w:rPr>
              <w:t>Адреса:</w:t>
            </w:r>
          </w:p>
        </w:tc>
        <w:tc>
          <w:tcPr>
            <w:tcW w:w="442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C599CD3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</w:tc>
      </w:tr>
      <w:tr w14:paraId="225CE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246873B9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  <w:p w14:paraId="43825933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</w:tc>
        <w:tc>
          <w:tcPr>
            <w:tcW w:w="378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381E5845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  <w:p w14:paraId="5EB461D1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i/>
                <w:color w:val="auto"/>
                <w:highlight w:val="none"/>
              </w:rPr>
              <w:t>Матични број:</w:t>
            </w:r>
          </w:p>
        </w:tc>
        <w:tc>
          <w:tcPr>
            <w:tcW w:w="442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482B1DC6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</w:tc>
      </w:tr>
      <w:tr w14:paraId="1D7C0F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10C6F204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</w:tc>
        <w:tc>
          <w:tcPr>
            <w:tcW w:w="378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71AB0E75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highlight w:val="none"/>
                <w:lang w:val="zh-CN"/>
              </w:rPr>
              <w:t xml:space="preserve">Број личне карте (уколико је </w:t>
            </w:r>
            <w:r>
              <w:rPr>
                <w:rFonts w:hint="default" w:ascii="Times New Roman" w:hAnsi="Times New Roman" w:eastAsia="TimesNewRomanPSMT" w:cs="Times New Roman"/>
                <w:bCs/>
                <w:i/>
                <w:color w:val="auto"/>
                <w:highlight w:val="none"/>
                <w:lang w:val="ru-RU"/>
              </w:rPr>
              <w:t>учесник у заједничкој понуди</w:t>
            </w:r>
            <w:r>
              <w:rPr>
                <w:rFonts w:hint="default" w:ascii="Times New Roman" w:hAnsi="Times New Roman" w:cs="Times New Roman"/>
                <w:i/>
                <w:iCs/>
                <w:color w:val="auto"/>
                <w:highlight w:val="none"/>
                <w:lang w:val="zh-CN"/>
              </w:rPr>
              <w:t xml:space="preserve"> физичко лице)</w:t>
            </w:r>
          </w:p>
        </w:tc>
        <w:tc>
          <w:tcPr>
            <w:tcW w:w="442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56420110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iCs/>
                <w:color w:val="auto"/>
                <w:highlight w:val="none"/>
                <w:lang w:val="zh-CN"/>
              </w:rPr>
            </w:pPr>
          </w:p>
        </w:tc>
      </w:tr>
      <w:tr w14:paraId="4B281F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14B6338B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iCs/>
                <w:color w:val="auto"/>
                <w:highlight w:val="none"/>
                <w:lang w:val="zh-CN"/>
              </w:rPr>
            </w:pPr>
          </w:p>
          <w:p w14:paraId="44D19D0D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iCs/>
                <w:color w:val="auto"/>
                <w:highlight w:val="none"/>
                <w:lang w:val="zh-CN"/>
              </w:rPr>
            </w:pPr>
          </w:p>
        </w:tc>
        <w:tc>
          <w:tcPr>
            <w:tcW w:w="378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2FCB6B14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iCs/>
                <w:color w:val="auto"/>
                <w:highlight w:val="none"/>
                <w:lang w:val="zh-CN"/>
              </w:rPr>
            </w:pPr>
          </w:p>
          <w:p w14:paraId="6162859B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i/>
                <w:color w:val="auto"/>
                <w:highlight w:val="none"/>
              </w:rPr>
              <w:t>Порески идентификациони број:</w:t>
            </w:r>
          </w:p>
        </w:tc>
        <w:tc>
          <w:tcPr>
            <w:tcW w:w="442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52B65944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</w:tc>
      </w:tr>
      <w:tr w14:paraId="24AF8B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0C496E20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</w:tc>
        <w:tc>
          <w:tcPr>
            <w:tcW w:w="378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4DC93179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  <w:p w14:paraId="46AF7716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i/>
                <w:color w:val="auto"/>
                <w:highlight w:val="none"/>
              </w:rPr>
              <w:t>Име особе за контакт:</w:t>
            </w:r>
          </w:p>
        </w:tc>
        <w:tc>
          <w:tcPr>
            <w:tcW w:w="442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D043417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</w:tc>
      </w:tr>
      <w:tr w14:paraId="70A1C4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19B6C3C1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  <w:p w14:paraId="36541AD8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i/>
                <w:color w:val="auto"/>
                <w:highlight w:val="none"/>
              </w:rPr>
              <w:t>2)</w:t>
            </w:r>
          </w:p>
        </w:tc>
        <w:tc>
          <w:tcPr>
            <w:tcW w:w="378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6316FA54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Cs/>
                <w:i/>
                <w:color w:val="auto"/>
                <w:highlight w:val="none"/>
                <w:lang w:val="ru-RU"/>
              </w:rPr>
            </w:pPr>
          </w:p>
          <w:p w14:paraId="29C523CA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i/>
                <w:color w:val="auto"/>
                <w:highlight w:val="none"/>
                <w:lang w:val="ru-RU"/>
              </w:rPr>
              <w:t>Назив учесника у заједничкој понуди:</w:t>
            </w:r>
          </w:p>
        </w:tc>
        <w:tc>
          <w:tcPr>
            <w:tcW w:w="442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3AE18FB4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  <w:lang w:val="ru-RU"/>
              </w:rPr>
            </w:pPr>
          </w:p>
        </w:tc>
      </w:tr>
      <w:tr w14:paraId="166320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4B9573BB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  <w:lang w:val="ru-RU"/>
              </w:rPr>
            </w:pPr>
          </w:p>
          <w:p w14:paraId="0A449F04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  <w:lang w:val="ru-RU"/>
              </w:rPr>
            </w:pPr>
          </w:p>
        </w:tc>
        <w:tc>
          <w:tcPr>
            <w:tcW w:w="378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3B30F499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  <w:lang w:val="ru-RU"/>
              </w:rPr>
            </w:pPr>
          </w:p>
          <w:p w14:paraId="79C22640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i/>
                <w:color w:val="auto"/>
                <w:highlight w:val="none"/>
              </w:rPr>
              <w:t>Адреса:</w:t>
            </w:r>
          </w:p>
        </w:tc>
        <w:tc>
          <w:tcPr>
            <w:tcW w:w="442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03ADBEEB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</w:tc>
      </w:tr>
      <w:tr w14:paraId="0DAD32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194EA304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  <w:p w14:paraId="683A2951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</w:tc>
        <w:tc>
          <w:tcPr>
            <w:tcW w:w="378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57461DFF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  <w:p w14:paraId="460CC19A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i/>
                <w:color w:val="auto"/>
                <w:highlight w:val="none"/>
              </w:rPr>
              <w:t>Матични број:</w:t>
            </w:r>
          </w:p>
        </w:tc>
        <w:tc>
          <w:tcPr>
            <w:tcW w:w="442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35602931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</w:tc>
      </w:tr>
      <w:tr w14:paraId="08BF22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0044E22C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</w:tc>
        <w:tc>
          <w:tcPr>
            <w:tcW w:w="378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6F834BD9">
            <w:pPr>
              <w:widowControl w:val="0"/>
              <w:snapToGrid w:val="0"/>
              <w:spacing w:before="0" w:after="0" w:line="276" w:lineRule="auto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highlight w:val="none"/>
                <w:lang w:val="zh-CN"/>
              </w:rPr>
              <w:t xml:space="preserve">Број личне карте (уколико је </w:t>
            </w:r>
            <w:r>
              <w:rPr>
                <w:rFonts w:hint="default" w:ascii="Times New Roman" w:hAnsi="Times New Roman" w:eastAsia="TimesNewRomanPSMT" w:cs="Times New Roman"/>
                <w:bCs/>
                <w:i/>
                <w:color w:val="auto"/>
                <w:highlight w:val="none"/>
                <w:lang w:val="ru-RU"/>
              </w:rPr>
              <w:t>учесник у заједничкој понуди</w:t>
            </w:r>
            <w:r>
              <w:rPr>
                <w:rFonts w:hint="default" w:ascii="Times New Roman" w:hAnsi="Times New Roman" w:cs="Times New Roman"/>
                <w:i/>
                <w:iCs/>
                <w:color w:val="auto"/>
                <w:highlight w:val="none"/>
                <w:lang w:val="zh-CN"/>
              </w:rPr>
              <w:t xml:space="preserve"> физичко лице)</w:t>
            </w:r>
          </w:p>
        </w:tc>
        <w:tc>
          <w:tcPr>
            <w:tcW w:w="442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3E9488B9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iCs/>
                <w:color w:val="auto"/>
                <w:highlight w:val="none"/>
                <w:lang w:val="zh-CN"/>
              </w:rPr>
            </w:pPr>
          </w:p>
        </w:tc>
      </w:tr>
      <w:tr w14:paraId="3E0EA5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741E6EBE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iCs/>
                <w:color w:val="auto"/>
                <w:highlight w:val="none"/>
                <w:lang w:val="zh-CN"/>
              </w:rPr>
            </w:pPr>
          </w:p>
          <w:p w14:paraId="40CB70C3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iCs/>
                <w:color w:val="auto"/>
                <w:highlight w:val="none"/>
                <w:lang w:val="zh-CN"/>
              </w:rPr>
            </w:pPr>
          </w:p>
        </w:tc>
        <w:tc>
          <w:tcPr>
            <w:tcW w:w="378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59283020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iCs/>
                <w:color w:val="auto"/>
                <w:highlight w:val="none"/>
                <w:lang w:val="zh-CN"/>
              </w:rPr>
            </w:pPr>
          </w:p>
          <w:p w14:paraId="626E1F32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i/>
                <w:color w:val="auto"/>
                <w:highlight w:val="none"/>
              </w:rPr>
              <w:t>Порески идентификациони број:</w:t>
            </w:r>
          </w:p>
        </w:tc>
        <w:tc>
          <w:tcPr>
            <w:tcW w:w="442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57F8E8B8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</w:tc>
      </w:tr>
      <w:tr w14:paraId="76D37D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0490BEB9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</w:tc>
        <w:tc>
          <w:tcPr>
            <w:tcW w:w="378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4713C742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  <w:p w14:paraId="77FB776E">
            <w:pPr>
              <w:widowControl w:val="0"/>
              <w:spacing w:before="0" w:after="0" w:line="276" w:lineRule="auto"/>
              <w:jc w:val="both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TimesNewRomanPSMT" w:cs="Times New Roman"/>
                <w:bCs/>
                <w:i/>
                <w:color w:val="auto"/>
                <w:highlight w:val="none"/>
              </w:rPr>
              <w:t>Име особе за контакт:</w:t>
            </w:r>
          </w:p>
        </w:tc>
        <w:tc>
          <w:tcPr>
            <w:tcW w:w="442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5043816">
            <w:pPr>
              <w:widowControl w:val="0"/>
              <w:snapToGrid w:val="0"/>
              <w:spacing w:before="0" w:after="0" w:line="276" w:lineRule="auto"/>
              <w:jc w:val="both"/>
              <w:rPr>
                <w:rFonts w:hint="default" w:ascii="Times New Roman" w:hAnsi="Times New Roman" w:eastAsia="TimesNewRomanPSMT" w:cs="Times New Roman"/>
                <w:b/>
                <w:bCs/>
                <w:i/>
                <w:color w:val="auto"/>
                <w:highlight w:val="none"/>
              </w:rPr>
            </w:pPr>
          </w:p>
        </w:tc>
      </w:tr>
    </w:tbl>
    <w:p w14:paraId="0225D250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</w:p>
    <w:p w14:paraId="4108C00A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b/>
          <w:bCs/>
          <w:i/>
          <w:iCs/>
          <w:color w:val="auto"/>
          <w:highlight w:val="none"/>
          <w:u w:val="single"/>
        </w:rPr>
        <w:t>Напомена:</w:t>
      </w:r>
      <w:r>
        <w:rPr>
          <w:rFonts w:hint="default" w:ascii="Times New Roman" w:hAnsi="Times New Roman" w:cs="Times New Roman"/>
          <w:b/>
          <w:bCs/>
          <w:i/>
          <w:iCs/>
          <w:color w:val="auto"/>
          <w:highlight w:val="none"/>
        </w:rPr>
        <w:t xml:space="preserve"> </w:t>
      </w:r>
    </w:p>
    <w:p w14:paraId="5AF5928F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i/>
          <w:iCs/>
          <w:color w:val="auto"/>
          <w:highlight w:val="none"/>
          <w:lang w:val="ru-RU"/>
        </w:rPr>
        <w:t>Табелу „Подаци о учеснику у заједничкој понуди“ попуњавају само они понуђачи који подносе заједничку понуду, а уколико има већи број учесника у заједничкој понуди од места предвиђених у табели, потребно је да се наведени образац копира у довољном броју примерака, да се попуни и достави за сваког понуђача који је учесник у заједничкој понуди.</w:t>
      </w:r>
    </w:p>
    <w:p w14:paraId="0A1FE5F5">
      <w:pPr>
        <w:spacing w:line="276" w:lineRule="auto"/>
        <w:jc w:val="both"/>
        <w:rPr>
          <w:rFonts w:hint="default" w:ascii="Times New Roman" w:hAnsi="Times New Roman" w:cs="Times New Roman"/>
          <w:b/>
          <w:bCs/>
          <w:i/>
          <w:iCs/>
          <w:color w:val="auto"/>
          <w:highlight w:val="none"/>
          <w:lang w:val="zh-CN"/>
        </w:rPr>
      </w:pPr>
    </w:p>
    <w:p w14:paraId="13674ABA">
      <w:pPr>
        <w:spacing w:line="276" w:lineRule="auto"/>
        <w:jc w:val="both"/>
        <w:rPr>
          <w:rFonts w:hint="default" w:ascii="Times New Roman" w:hAnsi="Times New Roman" w:cs="Times New Roman"/>
          <w:b/>
          <w:bCs/>
          <w:i/>
          <w:iCs/>
          <w:color w:val="auto"/>
          <w:highlight w:val="none"/>
          <w:lang w:val="ru-RU"/>
        </w:rPr>
      </w:pPr>
    </w:p>
    <w:p w14:paraId="4011178F">
      <w:pPr>
        <w:spacing w:line="276" w:lineRule="auto"/>
        <w:jc w:val="both"/>
        <w:rPr>
          <w:rFonts w:hint="default" w:ascii="Times New Roman" w:hAnsi="Times New Roman" w:cs="Times New Roman"/>
          <w:b/>
          <w:bCs/>
          <w:i/>
          <w:iCs/>
          <w:color w:val="auto"/>
          <w:highlight w:val="none"/>
          <w:lang w:val="zh-CN"/>
        </w:rPr>
      </w:pPr>
    </w:p>
    <w:p w14:paraId="5E9BABA2">
      <w:pPr>
        <w:spacing w:line="276" w:lineRule="auto"/>
        <w:ind w:firstLine="720"/>
        <w:jc w:val="both"/>
        <w:rPr>
          <w:rFonts w:hint="default" w:ascii="Times New Roman" w:hAnsi="Times New Roman" w:cs="Times New Roman"/>
          <w:b/>
          <w:bCs/>
          <w:i/>
          <w:iCs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</w:rPr>
        <w:br w:type="page"/>
      </w:r>
    </w:p>
    <w:p w14:paraId="5BE1763C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>На основу Закона о меници ("Сл.лист ФНРЈ" бр. 104/46 и 18/58, "Сл.лист  СФРЈ" бр. 16/65 и 57/89 и "Сл. лист СРЈ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"</w:t>
      </w: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 xml:space="preserve"> бр. 46/96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 и тачака 1, 2. и 6 Одлук</w:t>
      </w:r>
      <w:r>
        <w:rPr>
          <w:rFonts w:hint="default" w:ascii="Times New Roman" w:hAnsi="Times New Roman" w:cs="Times New Roman"/>
          <w:color w:val="auto"/>
          <w:highlight w:val="none"/>
        </w:rPr>
        <w:t>e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 о облику, садржини и начину коришћења јединствених инструмената платног промета </w:t>
      </w:r>
    </w:p>
    <w:p w14:paraId="61CF1FE7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b/>
          <w:color w:val="auto"/>
          <w:highlight w:val="none"/>
          <w:lang w:val="zh-CN"/>
        </w:rPr>
        <w:t xml:space="preserve">Дужник: </w:t>
      </w:r>
    </w:p>
    <w:p w14:paraId="35918C54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Назив и дреса:____________________________________________________</w:t>
      </w:r>
    </w:p>
    <w:p w14:paraId="3D3F9749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Матични број: ____________________________________________________</w:t>
      </w:r>
    </w:p>
    <w:p w14:paraId="064E8454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ПИБ:____________________________________________________________</w:t>
      </w:r>
    </w:p>
    <w:p w14:paraId="0E8AD782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Текући рачун(и): __________________________________________________</w:t>
      </w:r>
    </w:p>
    <w:p w14:paraId="00D3D090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Код банке (банака) ________________________________________________</w:t>
      </w:r>
    </w:p>
    <w:p w14:paraId="3F29E597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доставља:  </w:t>
      </w:r>
    </w:p>
    <w:p w14:paraId="37122994">
      <w:pPr>
        <w:spacing w:line="276" w:lineRule="auto"/>
        <w:jc w:val="center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b/>
          <w:color w:val="auto"/>
          <w:highlight w:val="none"/>
          <w:lang w:val="ru-RU"/>
        </w:rPr>
        <w:t>МЕНИЧНО ПИСМО - ОВЛАШЋЕЊЕ</w:t>
      </w:r>
    </w:p>
    <w:p w14:paraId="1B9873F3">
      <w:pPr>
        <w:spacing w:line="276" w:lineRule="auto"/>
        <w:jc w:val="center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- за корисника бланко сопствене менице - </w:t>
      </w:r>
    </w:p>
    <w:p w14:paraId="2AE31B2A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ab/>
      </w:r>
      <w:r>
        <w:rPr>
          <w:rFonts w:hint="default" w:ascii="Times New Roman" w:hAnsi="Times New Roman" w:cs="Times New Roman"/>
          <w:b/>
          <w:color w:val="auto"/>
          <w:highlight w:val="none"/>
          <w:lang w:val="zh-CN"/>
        </w:rPr>
        <w:t>Корисник: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 Градска управа Пирот, Српских владара 82, 18300 Пирот</w:t>
      </w: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 xml:space="preserve">,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мат. број 07131674, ПИБ 100386203. тек. рачун 840-4640-79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ab/>
      </w:r>
    </w:p>
    <w:p w14:paraId="4BF9A5C8">
      <w:pPr>
        <w:jc w:val="center"/>
        <w:rPr>
          <w:rFonts w:hint="default" w:ascii="Times New Roman" w:hAnsi="Times New Roman" w:cs="Times New Roman"/>
          <w:color w:val="auto"/>
          <w:highlight w:val="none"/>
        </w:rPr>
      </w:pPr>
    </w:p>
    <w:p w14:paraId="6A079858">
      <w:pPr>
        <w:jc w:val="center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>У прилогу овог акта достављамо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 бланко </w:t>
      </w: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 xml:space="preserve"> сопствену меницу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, серијски број: </w:t>
      </w:r>
    </w:p>
    <w:p w14:paraId="283C819F">
      <w:pPr>
        <w:jc w:val="center"/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20610C50">
      <w:pPr>
        <w:jc w:val="center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___________________</w:t>
      </w:r>
    </w:p>
    <w:p w14:paraId="017B6426">
      <w:pPr>
        <w:jc w:val="both"/>
        <w:rPr>
          <w:rFonts w:hint="default" w:ascii="Times New Roman" w:hAnsi="Times New Roman" w:cs="Times New Roman"/>
          <w:b/>
          <w:bCs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>у складу са условима за учешће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 у набавци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 </w:t>
      </w: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 xml:space="preserve"> </w:t>
      </w:r>
      <w:r>
        <w:rPr>
          <w:rFonts w:hint="default" w:ascii="Times New Roman" w:hAnsi="Times New Roman" w:eastAsia="TimesNewRomanPSMT" w:cs="Times New Roman"/>
          <w:bCs/>
          <w:color w:val="auto"/>
          <w:highlight w:val="none"/>
          <w:lang w:val="zh-CN"/>
        </w:rPr>
        <w:t xml:space="preserve">услуга </w:t>
      </w:r>
      <w:r>
        <w:rPr>
          <w:rFonts w:hint="default" w:ascii="Times New Roman" w:hAnsi="Times New Roman" w:cs="Times New Roman"/>
          <w:bCs/>
          <w:color w:val="auto"/>
          <w:highlight w:val="none"/>
          <w:lang w:val="sr-Latn-CS" w:eastAsia="sr-Latn-CS"/>
        </w:rPr>
        <w:t>на коју се Закон о јавним набавкама не примењује</w:t>
      </w:r>
      <w:r>
        <w:rPr>
          <w:rFonts w:hint="default" w:ascii="Times New Roman" w:hAnsi="Times New Roman" w:eastAsia="TimesNewRomanPSMT" w:cs="Times New Roman"/>
          <w:color w:val="auto"/>
          <w:highlight w:val="none"/>
          <w:lang w:val="sr-Latn-CS"/>
        </w:rPr>
        <w:t xml:space="preserve">: </w:t>
      </w:r>
      <w:r>
        <w:rPr>
          <w:rFonts w:hint="default" w:ascii="Times New Roman" w:hAnsi="Times New Roman" w:cs="Times New Roman"/>
          <w:b w:val="0"/>
          <w:bCs/>
          <w:color w:val="auto"/>
          <w:highlight w:val="none"/>
          <w:lang w:val="zh-CN"/>
        </w:rPr>
        <w:t>Одржавање система видео надзора на територији града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, </w:t>
      </w:r>
      <w:r>
        <w:rPr>
          <w:rFonts w:hint="default" w:ascii="Times New Roman" w:hAnsi="Times New Roman" w:eastAsia="TimesNewRomanPSMT" w:cs="Times New Roman"/>
          <w:color w:val="auto"/>
          <w:highlight w:val="none"/>
          <w:lang w:val="hr-HR"/>
        </w:rPr>
        <w:t xml:space="preserve">чији је </w:t>
      </w:r>
      <w:r>
        <w:rPr>
          <w:rFonts w:hint="default" w:ascii="Times New Roman" w:hAnsi="Times New Roman" w:eastAsia="TimesNewRomanPSMT" w:cs="Times New Roman"/>
          <w:color w:val="auto"/>
          <w:highlight w:val="none"/>
          <w:lang w:val="zh-CN"/>
        </w:rPr>
        <w:t>наручилац</w:t>
      </w:r>
      <w:r>
        <w:rPr>
          <w:rFonts w:hint="default" w:ascii="Times New Roman" w:hAnsi="Times New Roman" w:eastAsia="TimesNewRomanPSMT" w:cs="Times New Roman"/>
          <w:color w:val="auto"/>
          <w:highlight w:val="none"/>
          <w:lang w:val="hr-HR"/>
        </w:rPr>
        <w:t xml:space="preserve"> </w:t>
      </w:r>
      <w:r>
        <w:rPr>
          <w:rFonts w:hint="default" w:ascii="Times New Roman" w:hAnsi="Times New Roman" w:eastAsia="TimesNewRomanPSMT" w:cs="Times New Roman"/>
          <w:color w:val="auto"/>
          <w:highlight w:val="none"/>
          <w:lang w:val="zh-CN"/>
        </w:rPr>
        <w:t>Градска управа  Пирот</w:t>
      </w:r>
      <w:r>
        <w:rPr>
          <w:rFonts w:hint="default" w:ascii="Times New Roman" w:hAnsi="Times New Roman" w:eastAsia="TimesNewRomanPSMT" w:cs="Times New Roman"/>
          <w:color w:val="auto"/>
          <w:highlight w:val="none"/>
          <w:lang w:val="hr-HR"/>
        </w:rPr>
        <w:t xml:space="preserve">,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редни број 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  <w:lang w:val="zh-CN"/>
        </w:rPr>
        <w:t>1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</w:rPr>
        <w:t>.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  <w:lang w:val="zh-CN"/>
        </w:rPr>
        <w:t>2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</w:rPr>
        <w:t>.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  <w:lang w:val="zh-CN"/>
        </w:rPr>
        <w:t>38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</w:rPr>
        <w:t>/202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  <w:lang w:val="zh-CN"/>
        </w:rPr>
        <w:t>4,</w:t>
      </w: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 xml:space="preserve"> као обезбеђење за </w:t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val="ru-RU"/>
        </w:rPr>
        <w:t>извршење уговорне обавезе</w:t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val="zh-CN"/>
        </w:rPr>
        <w:t>.</w:t>
      </w:r>
    </w:p>
    <w:p w14:paraId="33348117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</w:p>
    <w:p w14:paraId="07E16409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 xml:space="preserve">Овлашћујемо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Градску управу Пирот,</w:t>
      </w: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 xml:space="preserve"> као НАРУЧИОЦА у поступку набавке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zh-CN"/>
        </w:rPr>
        <w:t>на коју се Закон о јавним набавкама не примењује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,</w:t>
      </w: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 xml:space="preserve"> да ов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ом м</w:t>
      </w: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>ениц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ом</w:t>
      </w: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 xml:space="preserve"> може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безусловно и неопозиво, плативо на први позив и без права на приговор, вансудским путем у складу са важећим прописима, извршити наплату својих потраживања </w:t>
      </w: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>до износа од ______________(_________________________________________________) динара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 са свих наших рачуна као Дужника - издаваоца менице. </w:t>
      </w:r>
    </w:p>
    <w:p w14:paraId="7C5D5ED8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  <w:lang w:val="ru-RU"/>
        </w:rPr>
      </w:pPr>
    </w:p>
    <w:p w14:paraId="6658670E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Меница је важећа и у случају да у току трајања или након доспећа по основу услова из конкурсне документације дође до промене лица овлашћених за заступање и располагање средствима на текућем рачуну Дужника, статусних промена код Дужника, оснивања нових правних субјеката и др. </w:t>
      </w:r>
    </w:p>
    <w:p w14:paraId="5D005D11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Меница је потписана од стране овлашћеног лица за заступање Дужника ____________________________________.</w:t>
      </w:r>
    </w:p>
    <w:p w14:paraId="12261C9A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6B035EFF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Ово менично писмо-овлашћење сачињено је у два истоветна примерка, од којих је један примерак за Корисника а други задржава Дужник.</w:t>
      </w:r>
    </w:p>
    <w:p w14:paraId="7952EBB2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153F9DC9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>Место и датум:</w:t>
      </w: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ab/>
      </w: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ab/>
      </w: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ab/>
      </w: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ab/>
      </w: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 xml:space="preserve">             </w:t>
      </w: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ab/>
      </w: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 xml:space="preserve"> Потпис овлашћеног лица</w:t>
      </w:r>
    </w:p>
    <w:p w14:paraId="3F703BF4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3DF80071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____________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ab/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ab/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ab/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ab/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     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ab/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ab/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________________________</w:t>
      </w:r>
    </w:p>
    <w:p w14:paraId="7D3893BD">
      <w:pPr>
        <w:spacing w:line="276" w:lineRule="auto"/>
        <w:jc w:val="center"/>
        <w:rPr>
          <w:rFonts w:hint="default" w:ascii="Times New Roman" w:hAnsi="Times New Roman" w:cs="Times New Roman"/>
          <w:b/>
          <w:color w:val="auto"/>
          <w:highlight w:val="none"/>
          <w:lang w:val="zh-CN"/>
        </w:rPr>
      </w:pPr>
    </w:p>
    <w:p w14:paraId="2394C8FD">
      <w:pPr>
        <w:spacing w:line="276" w:lineRule="auto"/>
        <w:jc w:val="center"/>
        <w:rPr>
          <w:rFonts w:hint="default" w:ascii="Times New Roman" w:hAnsi="Times New Roman" w:cs="Times New Roman"/>
          <w:b/>
          <w:color w:val="auto"/>
          <w:highlight w:val="none"/>
          <w:lang w:val="zh-CN"/>
        </w:rPr>
      </w:pPr>
    </w:p>
    <w:p w14:paraId="20C57D96">
      <w:pPr>
        <w:spacing w:line="276" w:lineRule="auto"/>
        <w:jc w:val="center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</w:rPr>
        <w:br w:type="page"/>
      </w:r>
    </w:p>
    <w:p w14:paraId="1DA65F95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>На основу Закона о меници ("Сл.лист ФНРЈ" бр. 104/46 и 18/58, "Сл.лист  СФРЈ" бр. 16/65 и 57/89 и "Сл. лист СРЈ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"</w:t>
      </w: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 xml:space="preserve"> бр. 46/96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 и тачака 1, 2. и 6 Одлук</w:t>
      </w:r>
      <w:r>
        <w:rPr>
          <w:rFonts w:hint="default" w:ascii="Times New Roman" w:hAnsi="Times New Roman" w:cs="Times New Roman"/>
          <w:color w:val="auto"/>
          <w:highlight w:val="none"/>
        </w:rPr>
        <w:t>e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 о облику, садржини и начину коришћења јединствених инструмената платног промета </w:t>
      </w:r>
    </w:p>
    <w:p w14:paraId="769302B7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b/>
          <w:color w:val="auto"/>
          <w:highlight w:val="none"/>
          <w:lang w:val="zh-CN"/>
        </w:rPr>
        <w:t xml:space="preserve">Дужник: </w:t>
      </w:r>
    </w:p>
    <w:p w14:paraId="25F8BD49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Назив и дреса:____________________________________________________</w:t>
      </w:r>
    </w:p>
    <w:p w14:paraId="74D23D99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Матични број: ____________________________________________________</w:t>
      </w:r>
    </w:p>
    <w:p w14:paraId="48C6DD33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ПИБ:____________________________________________________________</w:t>
      </w:r>
    </w:p>
    <w:p w14:paraId="69DB6579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Текући рачун(и): __________________________________________________</w:t>
      </w:r>
    </w:p>
    <w:p w14:paraId="0CB6F149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Код банке (банака) ________________________________________________</w:t>
      </w:r>
    </w:p>
    <w:p w14:paraId="36610455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доставља:  </w:t>
      </w:r>
    </w:p>
    <w:p w14:paraId="31239829">
      <w:pPr>
        <w:spacing w:line="276" w:lineRule="auto"/>
        <w:jc w:val="center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b/>
          <w:color w:val="auto"/>
          <w:highlight w:val="none"/>
          <w:lang w:val="ru-RU"/>
        </w:rPr>
        <w:t>МЕНИЧНО ПИСМО - ОВЛАШЋЕЊЕ</w:t>
      </w:r>
    </w:p>
    <w:p w14:paraId="7D277411">
      <w:pPr>
        <w:spacing w:line="276" w:lineRule="auto"/>
        <w:jc w:val="center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- за корисника бланко сопствене менице - </w:t>
      </w:r>
    </w:p>
    <w:p w14:paraId="48158C1D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ab/>
      </w:r>
      <w:r>
        <w:rPr>
          <w:rFonts w:hint="default" w:ascii="Times New Roman" w:hAnsi="Times New Roman" w:cs="Times New Roman"/>
          <w:b/>
          <w:color w:val="auto"/>
          <w:highlight w:val="none"/>
          <w:lang w:val="zh-CN"/>
        </w:rPr>
        <w:t>Корисник: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 Градска управа Пирот, Српских владара 82, 18300 Пирот</w:t>
      </w: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 xml:space="preserve">,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мат. број 07131674, ПИБ 100386203. тек. рачун 840-4640-79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ab/>
      </w:r>
    </w:p>
    <w:p w14:paraId="575D9891">
      <w:pPr>
        <w:rPr>
          <w:rFonts w:hint="default" w:ascii="Times New Roman" w:hAnsi="Times New Roman" w:cs="Times New Roman"/>
          <w:color w:val="auto"/>
          <w:highlight w:val="none"/>
          <w:lang w:val="sr-Latn-RS"/>
        </w:rPr>
      </w:pPr>
    </w:p>
    <w:p w14:paraId="48D05D21">
      <w:pPr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>У прилогу овог акта достављамо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 бланко </w:t>
      </w: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 xml:space="preserve"> сопствену меницу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, серијски број: </w:t>
      </w:r>
    </w:p>
    <w:p w14:paraId="603DDDB7">
      <w:pPr>
        <w:jc w:val="center"/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6033326B">
      <w:pPr>
        <w:jc w:val="center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___________________</w:t>
      </w:r>
    </w:p>
    <w:p w14:paraId="49CB3611">
      <w:pPr>
        <w:tabs>
          <w:tab w:val="left" w:pos="0"/>
        </w:tabs>
        <w:snapToGrid w:val="0"/>
        <w:jc w:val="both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 xml:space="preserve">у складу са условима за учешће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у набавци</w:t>
      </w:r>
      <w:r>
        <w:rPr>
          <w:rFonts w:hint="default" w:ascii="Times New Roman" w:hAnsi="Times New Roman" w:cs="Times New Roman"/>
          <w:color w:val="auto"/>
          <w:highlight w:val="none"/>
          <w:lang w:val="sr-Latn-RS"/>
        </w:rPr>
        <w:t xml:space="preserve"> </w:t>
      </w: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 xml:space="preserve"> </w:t>
      </w:r>
      <w:r>
        <w:rPr>
          <w:rFonts w:hint="default" w:ascii="Times New Roman" w:hAnsi="Times New Roman" w:eastAsia="TimesNewRomanPSMT" w:cs="Times New Roman"/>
          <w:bCs/>
          <w:color w:val="auto"/>
          <w:highlight w:val="none"/>
          <w:lang w:val="zh-CN"/>
        </w:rPr>
        <w:t>добара</w:t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val="sr-Latn-CS" w:eastAsia="sr-Latn-CS"/>
        </w:rPr>
        <w:t xml:space="preserve"> </w:t>
      </w:r>
      <w:r>
        <w:rPr>
          <w:rFonts w:hint="default" w:ascii="Times New Roman" w:hAnsi="Times New Roman" w:cs="Times New Roman"/>
          <w:bCs/>
          <w:color w:val="auto"/>
          <w:highlight w:val="none"/>
          <w:lang w:val="sr-Latn-CS" w:eastAsia="sr-Latn-CS"/>
        </w:rPr>
        <w:t>на коју се Закон о јавним набавкама не примењује</w:t>
      </w:r>
      <w:r>
        <w:rPr>
          <w:rFonts w:hint="default" w:ascii="Times New Roman" w:hAnsi="Times New Roman" w:eastAsia="TimesNewRomanPSMT" w:cs="Times New Roman"/>
          <w:color w:val="auto"/>
          <w:highlight w:val="none"/>
          <w:lang w:val="sr-Latn-CS"/>
        </w:rPr>
        <w:t xml:space="preserve">: </w:t>
      </w:r>
      <w:r>
        <w:rPr>
          <w:rFonts w:hint="default" w:ascii="Times New Roman" w:hAnsi="Times New Roman" w:cs="Times New Roman"/>
          <w:b w:val="0"/>
          <w:bCs/>
          <w:color w:val="auto"/>
          <w:highlight w:val="none"/>
          <w:lang w:val="zh-CN"/>
        </w:rPr>
        <w:t>Одржавање система видео надзора на територији града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, </w:t>
      </w:r>
      <w:r>
        <w:rPr>
          <w:rFonts w:hint="default" w:ascii="Times New Roman" w:hAnsi="Times New Roman" w:eastAsia="TimesNewRomanPSMT" w:cs="Times New Roman"/>
          <w:color w:val="auto"/>
          <w:highlight w:val="none"/>
          <w:lang w:val="hr-HR"/>
        </w:rPr>
        <w:t xml:space="preserve">чији је </w:t>
      </w:r>
      <w:r>
        <w:rPr>
          <w:rFonts w:hint="default" w:ascii="Times New Roman" w:hAnsi="Times New Roman" w:eastAsia="TimesNewRomanPSMT" w:cs="Times New Roman"/>
          <w:color w:val="auto"/>
          <w:highlight w:val="none"/>
          <w:lang w:val="zh-CN"/>
        </w:rPr>
        <w:t>наручилац</w:t>
      </w:r>
      <w:r>
        <w:rPr>
          <w:rFonts w:hint="default" w:ascii="Times New Roman" w:hAnsi="Times New Roman" w:eastAsia="TimesNewRomanPSMT" w:cs="Times New Roman"/>
          <w:color w:val="auto"/>
          <w:highlight w:val="none"/>
          <w:lang w:val="hr-HR"/>
        </w:rPr>
        <w:t xml:space="preserve"> </w:t>
      </w:r>
      <w:r>
        <w:rPr>
          <w:rFonts w:hint="default" w:ascii="Times New Roman" w:hAnsi="Times New Roman" w:eastAsia="TimesNewRomanPSMT" w:cs="Times New Roman"/>
          <w:color w:val="auto"/>
          <w:highlight w:val="none"/>
          <w:lang w:val="zh-CN"/>
        </w:rPr>
        <w:t>Градска управа  Пирот</w:t>
      </w:r>
      <w:r>
        <w:rPr>
          <w:rFonts w:hint="default" w:ascii="Times New Roman" w:hAnsi="Times New Roman" w:eastAsia="TimesNewRomanPSMT" w:cs="Times New Roman"/>
          <w:color w:val="auto"/>
          <w:highlight w:val="none"/>
          <w:lang w:val="hr-HR"/>
        </w:rPr>
        <w:t xml:space="preserve">,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редни број 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  <w:lang w:val="zh-CN"/>
        </w:rPr>
        <w:t>1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</w:rPr>
        <w:t>.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  <w:lang w:val="zh-CN"/>
        </w:rPr>
        <w:t>2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</w:rPr>
        <w:t>.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  <w:lang w:val="zh-CN"/>
        </w:rPr>
        <w:t>38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</w:rPr>
        <w:t>/202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  <w:lang w:val="zh-CN"/>
        </w:rPr>
        <w:t>4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, </w:t>
      </w: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 xml:space="preserve">као обезбеђење </w:t>
      </w:r>
      <w:r>
        <w:rPr>
          <w:rFonts w:hint="default" w:ascii="Times New Roman" w:hAnsi="Times New Roman" w:cs="Times New Roman"/>
          <w:b/>
          <w:color w:val="auto"/>
          <w:highlight w:val="none"/>
          <w:lang w:val="ru-RU"/>
        </w:rPr>
        <w:t>за</w:t>
      </w: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val="zh-CN"/>
        </w:rPr>
        <w:t>отклањање недостатака у гарантном року.</w:t>
      </w:r>
    </w:p>
    <w:p w14:paraId="631DCCF6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  <w:lang w:val="sr-Latn-RS"/>
        </w:rPr>
      </w:pPr>
    </w:p>
    <w:p w14:paraId="1B340071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 xml:space="preserve">Овлашћујемо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Градску управу Пирот,</w:t>
      </w: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 xml:space="preserve"> као НАРУЧИОЦА у поступку набавке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zh-CN"/>
        </w:rPr>
        <w:t>на коју се Закон о јавним набавкама не примењује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,</w:t>
      </w: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 xml:space="preserve"> да ов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ом м</w:t>
      </w: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>ениц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ом</w:t>
      </w: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 xml:space="preserve"> може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безусловно и неопозиво, плативо на први позив и без права на приговор, вансудским путем у складу са важећим прописима, извршити наплату својих потраживања у висини плаћеног аванса од 100%, односно </w:t>
      </w: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 xml:space="preserve"> ______________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 </w:t>
      </w: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>(_________________________________________________) динара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 са свих наших рачуна као Дужника - издаваоца менице. </w:t>
      </w:r>
    </w:p>
    <w:p w14:paraId="4A1288A5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  <w:lang w:val="ru-RU"/>
        </w:rPr>
      </w:pPr>
    </w:p>
    <w:p w14:paraId="00456A71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Меница је важећа и у случају да у току трајања или након доспећа по основу услова из конкурсне документације дође до промене лица овлашћених за заступање и располагање средствима на текућем рачуну Дужника, статусних промена код Дужника, оснивања нових правних субјеката и др. </w:t>
      </w:r>
    </w:p>
    <w:p w14:paraId="38F09E81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Меница је потписана од стране овлашћеног лица за заступање Дужника ____________________________________.</w:t>
      </w:r>
    </w:p>
    <w:p w14:paraId="70B1349B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3B46EB29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Ово менично писмо-овлашћење сачињено је у два истоветна примерка, од којих је један примерак за Корисника а други задржава Дужник.</w:t>
      </w:r>
    </w:p>
    <w:p w14:paraId="2D99967A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7AEDE8E4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>Место и датум:</w:t>
      </w: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ab/>
      </w: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ab/>
      </w: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ab/>
      </w: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ab/>
      </w: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 xml:space="preserve">             </w:t>
      </w: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ab/>
      </w:r>
      <w:r>
        <w:rPr>
          <w:rFonts w:hint="default" w:ascii="Times New Roman" w:hAnsi="Times New Roman" w:cs="Times New Roman"/>
          <w:color w:val="auto"/>
          <w:highlight w:val="none"/>
          <w:lang w:val="ru-RU"/>
        </w:rPr>
        <w:t xml:space="preserve"> Потпис овлашћеног лица</w:t>
      </w:r>
    </w:p>
    <w:p w14:paraId="261104C7">
      <w:pPr>
        <w:keepNext w:val="0"/>
        <w:keepLines w:val="0"/>
        <w:pageBreakBefore w:val="0"/>
        <w:widowControl/>
        <w:overflowPunct/>
        <w:bidi w:val="0"/>
        <w:snapToGrid/>
        <w:spacing w:before="361" w:after="0" w:line="276" w:lineRule="auto"/>
        <w:jc w:val="both"/>
        <w:textAlignment w:val="auto"/>
        <w:rPr>
          <w:rFonts w:hint="default" w:ascii="Times New Roman" w:hAnsi="Times New Roman" w:cs="Times New Roman"/>
          <w:b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______________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ab/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ab/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ab/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ab/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     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ab/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ab/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________________________</w:t>
      </w:r>
      <w:r>
        <w:rPr>
          <w:rFonts w:hint="default" w:ascii="Times New Roman" w:hAnsi="Times New Roman" w:cs="Times New Roman"/>
          <w:color w:val="auto"/>
          <w:highlight w:val="none"/>
        </w:rPr>
        <w:br w:type="page"/>
      </w:r>
    </w:p>
    <w:p w14:paraId="31264FA9">
      <w:pPr>
        <w:spacing w:line="276" w:lineRule="auto"/>
        <w:jc w:val="center"/>
        <w:rPr>
          <w:rFonts w:hint="default" w:ascii="Times New Roman" w:hAnsi="Times New Roman" w:cs="Times New Roman"/>
          <w:b/>
          <w:color w:val="auto"/>
          <w:highlight w:val="none"/>
          <w:lang w:val="zh-CN"/>
        </w:rPr>
      </w:pPr>
    </w:p>
    <w:p w14:paraId="4B16DBD6">
      <w:pPr>
        <w:spacing w:line="276" w:lineRule="auto"/>
        <w:jc w:val="center"/>
        <w:rPr>
          <w:rFonts w:hint="default" w:ascii="Times New Roman" w:hAnsi="Times New Roman" w:cs="Times New Roman"/>
          <w:b/>
          <w:color w:val="auto"/>
          <w:highlight w:val="none"/>
        </w:rPr>
      </w:pPr>
      <w:r>
        <w:rPr>
          <w:rFonts w:hint="default" w:ascii="Times New Roman" w:hAnsi="Times New Roman" w:cs="Times New Roman"/>
          <w:b/>
          <w:color w:val="auto"/>
          <w:highlight w:val="none"/>
          <w:lang w:val="zh-CN"/>
        </w:rPr>
        <w:t>Модел Уговора</w:t>
      </w:r>
    </w:p>
    <w:p w14:paraId="695C41F6">
      <w:pPr>
        <w:spacing w:line="276" w:lineRule="auto"/>
        <w:jc w:val="center"/>
        <w:rPr>
          <w:rFonts w:hint="default" w:ascii="Times New Roman" w:hAnsi="Times New Roman" w:cs="Times New Roman"/>
          <w:b/>
          <w:color w:val="auto"/>
          <w:highlight w:val="none"/>
        </w:rPr>
      </w:pPr>
      <w:r>
        <w:rPr>
          <w:rFonts w:hint="default" w:ascii="Times New Roman" w:hAnsi="Times New Roman" w:cs="Times New Roman"/>
          <w:b/>
          <w:color w:val="auto"/>
          <w:highlight w:val="none"/>
          <w:lang w:val="zh-CN"/>
        </w:rPr>
        <w:t xml:space="preserve"> о </w:t>
      </w:r>
      <w:r>
        <w:rPr>
          <w:rFonts w:hint="default" w:ascii="Times New Roman" w:hAnsi="Times New Roman" w:cs="Times New Roman"/>
          <w:b w:val="0"/>
          <w:bCs/>
          <w:color w:val="auto"/>
          <w:highlight w:val="none"/>
          <w:lang w:val="zh-CN"/>
        </w:rPr>
        <w:t>одржавању система видео надзора на територији града</w:t>
      </w:r>
      <w:r>
        <w:rPr>
          <w:rFonts w:hint="default" w:ascii="Times New Roman" w:hAnsi="Times New Roman" w:cs="Times New Roman"/>
          <w:b/>
          <w:color w:val="auto"/>
          <w:highlight w:val="none"/>
          <w:lang w:val="zh-CN" w:eastAsia="sr-Latn-RS"/>
        </w:rPr>
        <w:t xml:space="preserve"> </w:t>
      </w:r>
    </w:p>
    <w:p w14:paraId="725B92E0">
      <w:pPr>
        <w:spacing w:line="276" w:lineRule="auto"/>
        <w:jc w:val="both"/>
        <w:rPr>
          <w:rFonts w:hint="default" w:ascii="Times New Roman" w:hAnsi="Times New Roman" w:cs="Times New Roman"/>
          <w:b/>
          <w:color w:val="auto"/>
          <w:highlight w:val="none"/>
          <w:lang w:val="zh-CN"/>
        </w:rPr>
      </w:pPr>
    </w:p>
    <w:p w14:paraId="035926D4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Уговорне стране:</w:t>
      </w:r>
    </w:p>
    <w:p w14:paraId="789CF9A2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225B7E16">
      <w:pPr>
        <w:numPr>
          <w:ilvl w:val="0"/>
          <w:numId w:val="21"/>
        </w:num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Градска управа Пирот, Српских Владара 82, Пирот, ПИБ: 100386203, матични број: 07131674, коју заступа начелник Градске управе Пирот Саша Јовановић, (у даљем тексту: НАРУЧИЛАЦ) </w:t>
      </w:r>
    </w:p>
    <w:p w14:paraId="559A75A3">
      <w:pPr>
        <w:numPr>
          <w:ilvl w:val="0"/>
          <w:numId w:val="0"/>
        </w:num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и </w:t>
      </w:r>
    </w:p>
    <w:p w14:paraId="7AD4497A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2. ________________________________, место ______________, ул. _________________ ________________ бр. _____, ПИБ ______________, МБ _______________ кога заступа директор __________________________, </w:t>
      </w:r>
    </w:p>
    <w:p w14:paraId="1A1B0CAB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(заокружити и попунити)</w:t>
      </w:r>
    </w:p>
    <w:p w14:paraId="06A05B26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који наступа </w:t>
      </w:r>
    </w:p>
    <w:p w14:paraId="1D9A36E3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а. самостално, </w:t>
      </w:r>
    </w:p>
    <w:p w14:paraId="789B25F4">
      <w:pPr>
        <w:spacing w:line="276" w:lineRule="auto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б.   уз ангажовање подизвођача ________________________________________________________________ </w:t>
      </w:r>
    </w:p>
    <w:p w14:paraId="4DF435D0">
      <w:pPr>
        <w:spacing w:line="276" w:lineRule="auto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________________________________________________________________ </w:t>
      </w:r>
    </w:p>
    <w:p w14:paraId="1EC30695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(навести назив подизвођача, уколико је планирано ангажовање), </w:t>
      </w:r>
    </w:p>
    <w:p w14:paraId="559C0F7B">
      <w:pPr>
        <w:spacing w:line="276" w:lineRule="auto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в.   са учесницима у заједничкој понуди: ________________________________________________________________ </w:t>
      </w:r>
    </w:p>
    <w:p w14:paraId="51F58BF4">
      <w:pPr>
        <w:spacing w:line="276" w:lineRule="auto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________________________________________________________________ </w:t>
      </w:r>
    </w:p>
    <w:p w14:paraId="3D89D606">
      <w:pPr>
        <w:spacing w:line="276" w:lineRule="auto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________________________________________________________________ </w:t>
      </w:r>
    </w:p>
    <w:p w14:paraId="711C6D91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 (навести све остале учеснике у заједничкој понуди); </w:t>
      </w:r>
    </w:p>
    <w:p w14:paraId="51B5059B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с друге стране (у даљем тексту: ИЗВРШИЛАЦ)</w:t>
      </w:r>
    </w:p>
    <w:p w14:paraId="4A7A96B6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58EB9129">
      <w:pPr>
        <w:spacing w:line="276" w:lineRule="auto"/>
        <w:ind w:firstLine="567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ПРЕДМЕТ УГОВОРА: набавка услуге: </w:t>
      </w:r>
      <w:r>
        <w:rPr>
          <w:rFonts w:hint="default" w:ascii="Times New Roman" w:hAnsi="Times New Roman" w:cs="Times New Roman"/>
          <w:b w:val="0"/>
          <w:bCs/>
          <w:color w:val="auto"/>
          <w:highlight w:val="none"/>
          <w:lang w:val="zh-CN"/>
        </w:rPr>
        <w:t>Одржавање система видео надзора на територији града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, по спроведеном поступку набавке услуге на коју се Закон о јавним набавкама не примењује, редни број 1.2.38/2024, број понуде ________ од __________ године.</w:t>
      </w:r>
    </w:p>
    <w:p w14:paraId="35800648">
      <w:pPr>
        <w:spacing w:line="276" w:lineRule="auto"/>
        <w:ind w:firstLine="567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По предмету Уговора, уговорне стране су своје међусобне односе уредиле на следећи начин:</w:t>
      </w:r>
    </w:p>
    <w:p w14:paraId="1BD0AD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jc w:val="both"/>
        <w:textAlignment w:val="auto"/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0C7E86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jc w:val="center"/>
        <w:textAlignment w:val="auto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Члан 1</w:t>
      </w:r>
    </w:p>
    <w:p w14:paraId="224DFC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firstLine="567"/>
        <w:jc w:val="both"/>
        <w:textAlignment w:val="auto"/>
        <w:rPr>
          <w:rFonts w:hint="default" w:ascii="Times New Roman" w:hAnsi="Times New Roman" w:cs="Times New Roman"/>
          <w:color w:val="auto"/>
          <w:sz w:val="22"/>
          <w:szCs w:val="22"/>
          <w:highlight w:val="none"/>
          <w:lang w:val="zh-CN"/>
        </w:rPr>
      </w:pPr>
    </w:p>
    <w:p w14:paraId="3BBA87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firstLine="567"/>
        <w:jc w:val="both"/>
        <w:textAlignment w:val="auto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Предмет овог уговора је набавка услуге - </w:t>
      </w:r>
      <w:r>
        <w:rPr>
          <w:rFonts w:hint="default" w:ascii="Times New Roman" w:hAnsi="Times New Roman" w:cs="Times New Roman"/>
          <w:b w:val="0"/>
          <w:bCs/>
          <w:color w:val="auto"/>
          <w:highlight w:val="none"/>
          <w:lang w:val="zh-CN"/>
        </w:rPr>
        <w:t>Одржавање система видео надзора на територији града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, по спроведеном поступку набавке на коју се Закон о јавним набавкама не примењује, редни број 1.2.38/2024. </w:t>
      </w:r>
    </w:p>
    <w:p w14:paraId="07F533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firstLine="567"/>
        <w:jc w:val="both"/>
        <w:textAlignment w:val="auto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Количина и врста услуга на одржавању </w:t>
      </w:r>
      <w:r>
        <w:rPr>
          <w:rFonts w:hint="default" w:ascii="Times New Roman" w:hAnsi="Times New Roman" w:cs="Times New Roman"/>
          <w:b w:val="0"/>
          <w:bCs/>
          <w:color w:val="auto"/>
          <w:highlight w:val="none"/>
          <w:lang w:val="zh-CN"/>
        </w:rPr>
        <w:t>система видео надзора на територији града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 дефинисани су понудом Извршиоца услуге број _________ од ____________. године која је саставни део и прилог овог Уговора.</w:t>
      </w:r>
    </w:p>
    <w:p w14:paraId="722812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firstLine="567"/>
        <w:jc w:val="both"/>
        <w:textAlignment w:val="auto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У оквиру одржавања система видео надзора Извршилац је дужан да изврши набавку и монтажу следећих додатних елемената система:</w:t>
      </w:r>
    </w:p>
    <w:p w14:paraId="68E6BB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jc w:val="both"/>
        <w:textAlignment w:val="auto"/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08978A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jc w:val="center"/>
        <w:textAlignment w:val="auto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Члан 2</w:t>
      </w:r>
    </w:p>
    <w:tbl>
      <w:tblPr>
        <w:tblStyle w:val="12"/>
        <w:tblpPr w:leftFromText="180" w:rightFromText="180" w:vertAnchor="text" w:horzAnchor="page" w:tblpX="1424" w:tblpY="522"/>
        <w:tblOverlap w:val="never"/>
        <w:tblW w:w="4997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5237"/>
        <w:gridCol w:w="1598"/>
        <w:gridCol w:w="1584"/>
      </w:tblGrid>
      <w:tr w14:paraId="2DA0DA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20675C">
            <w:pPr>
              <w:keepNext w:val="0"/>
              <w:keepLines w:val="0"/>
              <w:pageBreakBefore w:val="0"/>
              <w:widowControl w:val="0"/>
              <w:tabs>
                <w:tab w:val="left" w:pos="93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Р.бр.</w:t>
            </w:r>
          </w:p>
        </w:tc>
        <w:tc>
          <w:tcPr>
            <w:tcW w:w="2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FB20E7">
            <w:pPr>
              <w:keepNext w:val="0"/>
              <w:keepLines w:val="0"/>
              <w:pageBreakBefore w:val="0"/>
              <w:widowControl w:val="0"/>
              <w:tabs>
                <w:tab w:val="left" w:pos="93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Назив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292DD3">
            <w:pPr>
              <w:keepNext w:val="0"/>
              <w:keepLines w:val="0"/>
              <w:pageBreakBefore w:val="0"/>
              <w:widowControl w:val="0"/>
              <w:tabs>
                <w:tab w:val="left" w:pos="93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Јединица мере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55585F">
            <w:pPr>
              <w:keepNext w:val="0"/>
              <w:keepLines w:val="0"/>
              <w:pageBreakBefore w:val="0"/>
              <w:widowControl w:val="0"/>
              <w:tabs>
                <w:tab w:val="left" w:pos="93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Укупно</w:t>
            </w:r>
          </w:p>
        </w:tc>
      </w:tr>
      <w:tr w14:paraId="58455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163D84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1.</w:t>
            </w:r>
          </w:p>
        </w:tc>
        <w:tc>
          <w:tcPr>
            <w:tcW w:w="2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CDD804">
            <w:pPr>
              <w:widowControl w:val="0"/>
              <w:tabs>
                <w:tab w:val="left" w:pos="932"/>
              </w:tabs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 xml:space="preserve">ПВЦ орман, са уводницима за каблове, две бравице и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 xml:space="preserve">IP65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заштитом (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instrText xml:space="preserve"> HYPERLINK "https://svezavideonadzor.rs/proizvod/pvc-orman-300x400x165-sa-plocom/" \h </w:instrTex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fldChar w:fldCharType="separate"/>
            </w:r>
            <w:r>
              <w:rPr>
                <w:rStyle w:val="18"/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https://svezavideonadzor.rs/proizvod/pvc-orman-300x400x165-sa-plocom/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fldChar w:fldCharType="end"/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 xml:space="preserve">  .....нпр.)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17EE91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комад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75020A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16</w:t>
            </w:r>
          </w:p>
        </w:tc>
      </w:tr>
      <w:tr w14:paraId="465316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D75FDA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2.</w:t>
            </w:r>
          </w:p>
        </w:tc>
        <w:tc>
          <w:tcPr>
            <w:tcW w:w="2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85C887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ind w:left="0" w:leftChars="0"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en-GB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zh-CN"/>
              </w:rPr>
              <w:t>Индустријски свич Dahua PFS4206-4P-96</w:t>
            </w: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zh-CN"/>
              </w:rPr>
              <w:t>или еквивалент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C2C8C5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комад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9B62DA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17</w:t>
            </w:r>
          </w:p>
        </w:tc>
      </w:tr>
      <w:tr w14:paraId="40751A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0232A9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3.</w:t>
            </w:r>
          </w:p>
        </w:tc>
        <w:tc>
          <w:tcPr>
            <w:tcW w:w="2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5E251D">
            <w:pPr>
              <w:widowControl w:val="0"/>
              <w:tabs>
                <w:tab w:val="left" w:pos="932"/>
              </w:tabs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 xml:space="preserve">Гигабитни индустријски синглмодни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</w:rPr>
              <w:t>SFP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 xml:space="preserve"> за свич из тачке 2.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6E4BF1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комад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E979F3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en-GB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en-GB"/>
              </w:rPr>
              <w:t>25</w:t>
            </w:r>
          </w:p>
        </w:tc>
      </w:tr>
      <w:tr w14:paraId="59DC3D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92AF6C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4.</w:t>
            </w:r>
          </w:p>
        </w:tc>
        <w:tc>
          <w:tcPr>
            <w:tcW w:w="2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8F1A93">
            <w:pPr>
              <w:widowControl w:val="0"/>
              <w:tabs>
                <w:tab w:val="left" w:pos="932"/>
              </w:tabs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Синглмодних дуплекс оптички печ корда, дужине 1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</w:rPr>
              <w:t>m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 xml:space="preserve">, са типом конектора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</w:rPr>
              <w:t>SC-APC/LC-PC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 xml:space="preserve"> дуплекс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D6490B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комад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AFCC8E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22</w:t>
            </w:r>
          </w:p>
        </w:tc>
      </w:tr>
      <w:tr w14:paraId="49151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6B8108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5.</w:t>
            </w:r>
          </w:p>
        </w:tc>
        <w:tc>
          <w:tcPr>
            <w:tcW w:w="2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3BEFEA">
            <w:pPr>
              <w:widowControl w:val="0"/>
              <w:tabs>
                <w:tab w:val="left" w:pos="932"/>
              </w:tabs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Синглмодних дуплекс оптички печ корда, дужине 2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</w:rPr>
              <w:t>m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 xml:space="preserve">, са типом конектора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</w:rPr>
              <w:t>SC-APC/LC-PC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 xml:space="preserve"> дуплекс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E06486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комад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C1D94E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en-GB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en-GB"/>
              </w:rPr>
              <w:t>25</w:t>
            </w:r>
          </w:p>
        </w:tc>
      </w:tr>
      <w:tr w14:paraId="672067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CAE6B5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6.</w:t>
            </w:r>
          </w:p>
        </w:tc>
        <w:tc>
          <w:tcPr>
            <w:tcW w:w="2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3349D5">
            <w:pPr>
              <w:widowControl w:val="0"/>
              <w:tabs>
                <w:tab w:val="left" w:pos="932"/>
              </w:tabs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  <w:lang w:val="en-GB"/>
              </w:rPr>
              <w:t>E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тернет печ корд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  <w:lang w:val="en-GB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дужине 1м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C85347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комад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429C9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25</w:t>
            </w:r>
          </w:p>
        </w:tc>
      </w:tr>
      <w:tr w14:paraId="2412F6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93F0BB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7.</w:t>
            </w:r>
          </w:p>
        </w:tc>
        <w:tc>
          <w:tcPr>
            <w:tcW w:w="2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2E6C1D">
            <w:pPr>
              <w:widowControl w:val="0"/>
              <w:tabs>
                <w:tab w:val="left" w:pos="932"/>
              </w:tabs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  <w:lang w:val="en-GB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  <w:lang w:val="en-GB"/>
              </w:rPr>
              <w:t>E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тернет печ корд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  <w:lang w:val="en-GB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дужине 2м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63F74B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комад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10F4C3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1</w:t>
            </w:r>
          </w:p>
        </w:tc>
      </w:tr>
      <w:tr w14:paraId="2A0469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072316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8.</w:t>
            </w:r>
          </w:p>
        </w:tc>
        <w:tc>
          <w:tcPr>
            <w:tcW w:w="2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2AF403">
            <w:pPr>
              <w:pStyle w:val="4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6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2"/>
                <w:highlight w:val="none"/>
                <w:lang w:val="zh-CN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2"/>
                <w:highlight w:val="none"/>
                <w:lang w:eastAsia="en-US"/>
              </w:rPr>
              <w:t xml:space="preserve">L2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2"/>
                <w:highlight w:val="none"/>
                <w:lang w:val="zh-CN" w:eastAsia="en-US"/>
              </w:rPr>
              <w:t xml:space="preserve">управљиви свич са 2 гигабитна синглмодна оптичка модула са типом конектора LC-PC (Dahua PFS4210-8GT-150 </w:t>
            </w: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sz w:val="22"/>
                <w:szCs w:val="22"/>
                <w:highlight w:val="none"/>
                <w:lang w:val="zh-CN"/>
              </w:rPr>
              <w:t>или еквивалент)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93DE0F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комад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79C91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1</w:t>
            </w:r>
          </w:p>
        </w:tc>
      </w:tr>
      <w:tr w14:paraId="71105C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82662D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9.</w:t>
            </w:r>
          </w:p>
        </w:tc>
        <w:tc>
          <w:tcPr>
            <w:tcW w:w="2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F2071C">
            <w:pPr>
              <w:widowControl w:val="0"/>
              <w:tabs>
                <w:tab w:val="left" w:pos="932"/>
              </w:tabs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Агрегациони оптички свич са 24 гигабитна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en-GB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 xml:space="preserve">синглмодна оптичка модула са типом конектора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en-GB"/>
              </w:rPr>
              <w:t>LC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-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en-GB"/>
              </w:rPr>
              <w:t>PC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en-GB"/>
              </w:rPr>
              <w:t xml:space="preserve">Huawei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S5735-S32ST4X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 xml:space="preserve"> или еквивалент)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F0F0DB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комад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4F443D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1</w:t>
            </w:r>
          </w:p>
        </w:tc>
      </w:tr>
      <w:tr w14:paraId="5AD47D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FBAE2F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10.</w:t>
            </w:r>
          </w:p>
        </w:tc>
        <w:tc>
          <w:tcPr>
            <w:tcW w:w="2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8538B8">
            <w:pPr>
              <w:widowControl w:val="0"/>
              <w:tabs>
                <w:tab w:val="left" w:pos="932"/>
              </w:tabs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Media converter са гигабитним синглмодним оптичким модулом са типом конектора LC-PC (Dahua PFS3102-1T 2-layer или еквивалент)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076C6E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комад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63740A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1</w:t>
            </w:r>
          </w:p>
        </w:tc>
      </w:tr>
      <w:tr w14:paraId="391FE8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C95B44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11.</w:t>
            </w:r>
          </w:p>
        </w:tc>
        <w:tc>
          <w:tcPr>
            <w:tcW w:w="2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7B108B">
            <w:pPr>
              <w:widowControl w:val="0"/>
              <w:tabs>
                <w:tab w:val="left" w:pos="932"/>
              </w:tabs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Потрошни материјал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4157C7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комад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6CC0BE">
            <w:pPr>
              <w:widowControl w:val="0"/>
              <w:tabs>
                <w:tab w:val="left" w:pos="932"/>
              </w:tabs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1</w:t>
            </w:r>
          </w:p>
        </w:tc>
      </w:tr>
      <w:tr w14:paraId="484587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31787C">
            <w:pPr>
              <w:widowControl w:val="0"/>
              <w:tabs>
                <w:tab w:val="left" w:pos="932"/>
              </w:tabs>
              <w:spacing w:before="0" w:after="0" w:line="276" w:lineRule="auto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.</w:t>
            </w:r>
          </w:p>
        </w:tc>
        <w:tc>
          <w:tcPr>
            <w:tcW w:w="2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DB0A44">
            <w:pPr>
              <w:widowControl w:val="0"/>
              <w:tabs>
                <w:tab w:val="left" w:pos="932"/>
              </w:tabs>
              <w:spacing w:before="0" w:after="0" w:line="276" w:lineRule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Извештај о извршеним опто-електричним мерењима и пуштање система у рад.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FEFAC5">
            <w:pPr>
              <w:widowControl w:val="0"/>
              <w:tabs>
                <w:tab w:val="left" w:pos="932"/>
              </w:tabs>
              <w:spacing w:before="0" w:after="0" w:line="276" w:lineRule="auto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комад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F0349A">
            <w:pPr>
              <w:widowControl w:val="0"/>
              <w:tabs>
                <w:tab w:val="left" w:pos="932"/>
              </w:tabs>
              <w:spacing w:before="0" w:after="0" w:line="276" w:lineRule="auto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zh-CN"/>
              </w:rPr>
              <w:t>1</w:t>
            </w:r>
          </w:p>
        </w:tc>
      </w:tr>
    </w:tbl>
    <w:p w14:paraId="23453520">
      <w:pPr>
        <w:spacing w:line="276" w:lineRule="auto"/>
        <w:jc w:val="both"/>
        <w:rPr>
          <w:rFonts w:hint="default" w:ascii="Times New Roman" w:hAnsi="Times New Roman" w:cs="Times New Roman"/>
          <w:color w:val="auto"/>
          <w:sz w:val="22"/>
          <w:szCs w:val="22"/>
          <w:highlight w:val="none"/>
          <w:lang w:val="zh-CN"/>
        </w:rPr>
      </w:pPr>
    </w:p>
    <w:p w14:paraId="71E24CF6">
      <w:pPr>
        <w:spacing w:line="276" w:lineRule="auto"/>
        <w:ind w:firstLine="567"/>
        <w:jc w:val="both"/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5D117B3D">
      <w:pPr>
        <w:spacing w:line="276" w:lineRule="auto"/>
        <w:ind w:firstLine="567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Наручилац се обавезује да пружене услуге плати по цени од __________ динара без ПДВ-а и плус __________ динара ПДВ, што заједно износи ______________ динара са ПДВ-ом. </w:t>
      </w:r>
    </w:p>
    <w:p w14:paraId="3563D049">
      <w:pPr>
        <w:spacing w:line="276" w:lineRule="auto"/>
        <w:ind w:firstLine="567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 </w:t>
      </w:r>
      <w:r>
        <w:rPr>
          <w:rFonts w:hint="default" w:ascii="Times New Roman" w:hAnsi="Times New Roman" w:eastAsia="TimesNewRomanPSMT;MS Gothic" w:cs="Times New Roman"/>
          <w:b w:val="0"/>
          <w:bCs w:val="0"/>
          <w:color w:val="auto"/>
          <w:highlight w:val="none"/>
          <w:lang w:val="zh-CN"/>
        </w:rPr>
        <w:t xml:space="preserve">Авансно плаћање није дозвољено. </w:t>
      </w:r>
      <w:r>
        <w:rPr>
          <w:rFonts w:hint="default" w:ascii="Times New Roman" w:hAnsi="Times New Roman" w:eastAsia="TimesNewRomanPSMT" w:cs="Times New Roman"/>
          <w:color w:val="auto"/>
          <w:highlight w:val="none"/>
          <w:lang w:val="zh-CN"/>
        </w:rPr>
        <w:t>Плаћање ће бити извршено у року од _____ дана, по испостављању фактуре за услуге из Спецификације.</w:t>
      </w:r>
    </w:p>
    <w:p w14:paraId="730C27F6">
      <w:pPr>
        <w:spacing w:line="276" w:lineRule="auto"/>
        <w:ind w:firstLine="567"/>
        <w:jc w:val="both"/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3B6B10C1">
      <w:pPr>
        <w:spacing w:line="276" w:lineRule="auto"/>
        <w:ind w:firstLine="567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Обавезе које доспевају у наредној буџетској години биће реализоване највише до износа средстава која ће за ту намену бити одобрена у тој буџетској години.</w:t>
      </w:r>
    </w:p>
    <w:p w14:paraId="60112D92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2F477F6C">
      <w:pPr>
        <w:spacing w:line="276" w:lineRule="auto"/>
        <w:jc w:val="center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Члан 3</w:t>
      </w:r>
    </w:p>
    <w:p w14:paraId="1000A083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7E180314">
      <w:pPr>
        <w:spacing w:line="276" w:lineRule="auto"/>
        <w:ind w:firstLine="567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Фактурисање пружених услуга Извршилац ће вршити по цени из понуде, односно по ценама из Спецификације понуде, која је и саставни део и прилог овог Уговора, а у случају фактурисања по цени која није наведена у понуди, наручилац може тражити једнострани раскид уговора и накнаду штете.</w:t>
      </w:r>
    </w:p>
    <w:p w14:paraId="44332FB2">
      <w:pPr>
        <w:spacing w:line="276" w:lineRule="auto"/>
        <w:ind w:firstLine="567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Јединичне цене из понуде су фиксне и не могу се мењати ни по ком основу.</w:t>
      </w:r>
    </w:p>
    <w:p w14:paraId="151EAB02">
      <w:pPr>
        <w:spacing w:line="276" w:lineRule="auto"/>
        <w:ind w:firstLine="567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Наручилац, евентуалне, скривене трошкове неће признати накнадно, по потписивању овог Уговора.</w:t>
      </w:r>
    </w:p>
    <w:p w14:paraId="014539E6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7DE0B37F">
      <w:pPr>
        <w:spacing w:line="276" w:lineRule="auto"/>
        <w:jc w:val="center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Финансијско обезбеђење</w:t>
      </w:r>
    </w:p>
    <w:p w14:paraId="058BEADF">
      <w:pPr>
        <w:spacing w:line="276" w:lineRule="auto"/>
        <w:jc w:val="center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Члан 4.</w:t>
      </w:r>
    </w:p>
    <w:p w14:paraId="5307EAC7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4EB73378">
      <w:pPr>
        <w:spacing w:line="276" w:lineRule="auto"/>
        <w:ind w:firstLine="567"/>
        <w:jc w:val="both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Извршилац се обавезује да на дан закључења Уговора, а најкасније у року од 7 (седам) дана од дана закључења уговора, преда Наручиоцу меницу за добро извршење уговорне обавезе, која ће бити са клаузулама: безусловна и платива на први позив, у корист Наручиоца, у износу од 10% (десет процената) од укупне вредности уговора без ПДВ-а, са роком важности који је 30 (тридесет) дана дужи од уговореног рока за завршетак радова, с тим да евентуални продужетак рока за завршетак радова има за последицу и продужење рока важења менице, за исти број дана за који ће бити продужен и рок за завршетак радова. </w:t>
      </w:r>
    </w:p>
    <w:p w14:paraId="51A459BF">
      <w:pPr>
        <w:spacing w:line="276" w:lineRule="auto"/>
        <w:ind w:firstLine="567"/>
        <w:jc w:val="both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Извршилац се обавезује да приликом потписивања овог уговора преда Наручиоцу меницу за отклањање недостатака у гарантном року у висини од 10% од вредности уговора без ПДВ-а, која мора бити неопозива, безусловна, без права на приговор, платива на први позив, са роком важности који је 30 дана дужи од гарантног рока. </w:t>
      </w:r>
    </w:p>
    <w:p w14:paraId="082B3796">
      <w:pPr>
        <w:spacing w:line="276" w:lineRule="auto"/>
        <w:ind w:firstLine="567"/>
        <w:jc w:val="both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Наручилац има право да тражи продужење трајања менице за отклањање недостатака у гарантном року уколико Извршилац на писмени позив не отклони недостатке. </w:t>
      </w:r>
    </w:p>
    <w:p w14:paraId="44DA51AE">
      <w:pPr>
        <w:spacing w:line="276" w:lineRule="auto"/>
        <w:ind w:firstLine="567"/>
        <w:jc w:val="both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Меницу за отклањање недостатака у гарантном року Наручилац сме да наплати уколико Извршилац не отпочне са отклањањем недостатака у року од 5 дана од дана пријема писменог захтева. </w:t>
      </w:r>
    </w:p>
    <w:p w14:paraId="61533F63">
      <w:pPr>
        <w:spacing w:line="276" w:lineRule="auto"/>
        <w:ind w:firstLine="567"/>
        <w:jc w:val="both"/>
        <w:rPr>
          <w:rFonts w:hint="default" w:ascii="Times New Roman" w:hAnsi="Times New Roman" w:cs="Times New Roman"/>
          <w:color w:val="auto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У том случају Наручилац може ангажовати другог Извршиоца и недостатке отклонити по тржишним ценама у складу са правним стандардом и пажњом доброг привредника.</w:t>
      </w:r>
    </w:p>
    <w:p w14:paraId="2C0C5F35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3FED0030">
      <w:pPr>
        <w:spacing w:line="276" w:lineRule="auto"/>
        <w:jc w:val="center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Члан 5</w:t>
      </w:r>
    </w:p>
    <w:p w14:paraId="66D89C73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08287F44">
      <w:pPr>
        <w:spacing w:line="276" w:lineRule="auto"/>
        <w:ind w:firstLine="567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Наручилац је у обавези да одреди лице које ће вршити надзор над реализацијом овог Уговора и о томе писмено обавестити Извршиоца. </w:t>
      </w:r>
    </w:p>
    <w:p w14:paraId="366BA4F6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15356C3D">
      <w:pPr>
        <w:spacing w:line="276" w:lineRule="auto"/>
        <w:jc w:val="center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Члан 6</w:t>
      </w:r>
    </w:p>
    <w:p w14:paraId="23EA2839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2B41A623">
      <w:pPr>
        <w:spacing w:line="276" w:lineRule="auto"/>
        <w:ind w:firstLine="567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Извршилац се обавезује да ће пре пружања било које врсте услуге обавестити лице које врши надзор. </w:t>
      </w:r>
    </w:p>
    <w:p w14:paraId="69664EB6">
      <w:pPr>
        <w:spacing w:line="276" w:lineRule="auto"/>
        <w:ind w:firstLine="567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Извршилац је обавезан да посебним решењем одреди лице које ће руководити сервисирањем саобраћајне опреме и уредно испостављати извештаје. </w:t>
      </w:r>
    </w:p>
    <w:p w14:paraId="2C3D02DA">
      <w:pPr>
        <w:spacing w:line="276" w:lineRule="auto"/>
        <w:ind w:firstLine="567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Извршилац је у обавези да услуге на сервисирању саобраћајне опреме изврши у свему према важећим законским прописима, техничким прописима, нормативима и стандардима који важе за ову врсту посла, правилима струке, техничкој спецификацији и понуди Извршиоца.</w:t>
      </w:r>
    </w:p>
    <w:p w14:paraId="761039CB">
      <w:pPr>
        <w:spacing w:line="276" w:lineRule="auto"/>
        <w:jc w:val="center"/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39584B2A">
      <w:pPr>
        <w:spacing w:line="276" w:lineRule="auto"/>
        <w:jc w:val="center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Члан 7</w:t>
      </w:r>
    </w:p>
    <w:p w14:paraId="67035243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26CCD55F">
      <w:pPr>
        <w:spacing w:line="276" w:lineRule="auto"/>
        <w:ind w:firstLine="567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Извршилац је обавезан да предузме све техничке, заштитне и друге мере за сигурност радова, радника, пролазника, јавног саобраћаја, околине и имовине трећих лица и непосредно је одговоран и дужан надокнадити све штете које причини трећим лицима. </w:t>
      </w:r>
    </w:p>
    <w:p w14:paraId="13BCFA08">
      <w:pPr>
        <w:spacing w:line="276" w:lineRule="auto"/>
        <w:ind w:firstLine="567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Наручилац неће сносити одговорност за штету Извршиоцу, његовим радницима или трећим лицима која може проистећи из његовог ангажовања на пружању услуге који су предмет овог Уговора.</w:t>
      </w:r>
    </w:p>
    <w:p w14:paraId="407D8D53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5A8AF517">
      <w:pPr>
        <w:spacing w:line="276" w:lineRule="auto"/>
        <w:jc w:val="center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Члан 8</w:t>
      </w:r>
    </w:p>
    <w:p w14:paraId="2CFAE778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3EE9FE0A">
      <w:pPr>
        <w:spacing w:line="276" w:lineRule="auto"/>
        <w:ind w:firstLine="567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Извршилац за услуге сервисирања саобраћајне опреме даје гарантни рок у свему према гарантном року за ту врсту радова, у складу са Правилником о минималним гарантним роковима за поједине врсте објеката односно радова ("Сл.гласник РС", број 93/2011) и то у износу од </w:t>
      </w:r>
      <w:r>
        <w:rPr>
          <w:rFonts w:hint="default" w:ascii="Times New Roman" w:hAnsi="Times New Roman" w:eastAsia="TimesNewRomanPSMT" w:cs="Times New Roman"/>
          <w:b/>
          <w:bCs/>
          <w:color w:val="auto"/>
          <w:highlight w:val="none"/>
          <w:lang w:val="zh-CN"/>
        </w:rPr>
        <w:t>24</w:t>
      </w:r>
      <w:r>
        <w:rPr>
          <w:rFonts w:hint="default" w:ascii="Times New Roman" w:hAnsi="Times New Roman" w:eastAsia="TimesNewRomanPSMT" w:cs="Times New Roman"/>
          <w:bCs/>
          <w:color w:val="auto"/>
          <w:highlight w:val="none"/>
          <w:lang w:val="zh-CN"/>
        </w:rPr>
        <w:t xml:space="preserve"> месеци од дана извршене примопредаје.</w:t>
      </w:r>
    </w:p>
    <w:p w14:paraId="483C1D32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6E2D3188">
      <w:pPr>
        <w:spacing w:line="276" w:lineRule="auto"/>
        <w:jc w:val="center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Члан 9</w:t>
      </w:r>
    </w:p>
    <w:p w14:paraId="31FCEF2F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3523D3DD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hr-HR"/>
        </w:rPr>
        <w:t xml:space="preserve">Овај Уговор се закључује на период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најкасније до 31. децембра 2024.године, односно  од </w:t>
      </w:r>
      <w:r>
        <w:rPr>
          <w:rFonts w:hint="default" w:ascii="Times New Roman" w:hAnsi="Times New Roman" w:eastAsia="TimesNewRomanPSMT" w:cs="Times New Roman"/>
          <w:bCs/>
          <w:color w:val="auto"/>
          <w:highlight w:val="none"/>
          <w:lang w:val="zh-CN"/>
        </w:rPr>
        <w:t>дана закључења Уговора за сервисирање, односно до краја календарске године за редовно одржавање</w:t>
      </w:r>
      <w:r>
        <w:rPr>
          <w:rFonts w:hint="default" w:ascii="Times New Roman" w:hAnsi="Times New Roman" w:cs="Times New Roman"/>
          <w:color w:val="auto"/>
          <w:highlight w:val="none"/>
          <w:lang w:val="hr-HR"/>
        </w:rPr>
        <w:t>.</w:t>
      </w:r>
    </w:p>
    <w:p w14:paraId="0F55577C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hr-HR"/>
        </w:rPr>
        <w:t>Свака уговорна страна може отказати овај Уговор и пре истека рока из претходног става уколико друга уговорна страна не испуњава обавезе утврђене овим Уговором.</w:t>
      </w:r>
    </w:p>
    <w:p w14:paraId="44F5115C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5E1319CF">
      <w:pPr>
        <w:spacing w:line="276" w:lineRule="auto"/>
        <w:jc w:val="center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Члан 10</w:t>
      </w:r>
    </w:p>
    <w:p w14:paraId="1D04ED1D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57120162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На све што није регулисано овим Уговором примењује се Закон о облигационим односима и важећи прописи који уређују област која је предмет овог Уговора.</w:t>
      </w:r>
    </w:p>
    <w:p w14:paraId="38C7A051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388CF942">
      <w:pPr>
        <w:spacing w:line="276" w:lineRule="auto"/>
        <w:jc w:val="center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Члан 11</w:t>
      </w:r>
    </w:p>
    <w:p w14:paraId="07281C7E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06F5905B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Све спорове уговорне стране ће решавати споразумно, а ако се не постигне споразум, надлежан је Привредни суд у Нишу.</w:t>
      </w:r>
    </w:p>
    <w:p w14:paraId="7028BDD2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2B0DE892">
      <w:pPr>
        <w:spacing w:line="276" w:lineRule="auto"/>
        <w:jc w:val="center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Члан 12</w:t>
      </w:r>
    </w:p>
    <w:p w14:paraId="1D90570A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1825A89C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Овај уговор сачињен је у 4 (четири) истоветна примерка од којих свака уговорна страна задржава по 2 (два) примерка.</w:t>
      </w:r>
    </w:p>
    <w:p w14:paraId="59D07446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437839F3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highlight w:val="none"/>
          <w:lang w:val="zh-CN"/>
        </w:rPr>
        <w:t xml:space="preserve">    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Н А Р У Ч И Л А Ц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ab/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ab/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ab/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ab/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        И З В Р Ш И Л А Ц  </w:t>
      </w:r>
    </w:p>
    <w:p w14:paraId="73822288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eastAsia="Times New Roman" w:cs="Times New Roman"/>
          <w:color w:val="auto"/>
          <w:highlight w:val="none"/>
          <w:lang w:val="zh-CN"/>
        </w:rPr>
        <w:t xml:space="preserve">                                                                                                                                                                                                        </w:t>
      </w:r>
    </w:p>
    <w:p w14:paraId="2FD7EC27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>_________________________</w:t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ab/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ab/>
      </w:r>
      <w:r>
        <w:rPr>
          <w:rFonts w:hint="default" w:ascii="Times New Roman" w:hAnsi="Times New Roman" w:cs="Times New Roman"/>
          <w:color w:val="auto"/>
          <w:highlight w:val="none"/>
          <w:lang w:val="zh-CN"/>
        </w:rPr>
        <w:t xml:space="preserve">              _________________________</w:t>
      </w:r>
    </w:p>
    <w:p w14:paraId="4BDA5E76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  <w:lang w:val="zh-CN"/>
        </w:rPr>
      </w:pPr>
    </w:p>
    <w:p w14:paraId="3CB03FC4">
      <w:pPr>
        <w:spacing w:line="276" w:lineRule="auto"/>
        <w:jc w:val="both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b/>
          <w:bCs/>
          <w:i/>
          <w:color w:val="auto"/>
          <w:sz w:val="20"/>
          <w:szCs w:val="20"/>
          <w:highlight w:val="none"/>
          <w:lang w:val="zh-CN"/>
        </w:rPr>
        <w:t xml:space="preserve">Напомена: Овај модел уговора представља садржину уговора који ће бити закључен са изабраним понуђачем. </w:t>
      </w:r>
    </w:p>
    <w:p w14:paraId="59979B32">
      <w:pPr>
        <w:spacing w:line="276" w:lineRule="auto"/>
        <w:rPr>
          <w:rFonts w:hint="default" w:ascii="Times New Roman" w:hAnsi="Times New Roman" w:cs="Times New Roman"/>
          <w:color w:val="auto"/>
          <w:highlight w:val="none"/>
        </w:rPr>
      </w:pPr>
    </w:p>
    <w:sectPr>
      <w:footerReference r:id="rId5" w:type="default"/>
      <w:pgSz w:w="11906" w:h="16838"/>
      <w:pgMar w:top="850" w:right="1418" w:bottom="850" w:left="1418" w:header="0" w:footer="567" w:gutter="0"/>
      <w:pgNumType w:fmt="decimal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ngal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OpenSymbol">
    <w:panose1 w:val="05010000000000000000"/>
    <w:charset w:val="00"/>
    <w:family w:val="roman"/>
    <w:pitch w:val="default"/>
    <w:sig w:usb0="800000AF" w:usb1="1001ECEA" w:usb2="00000000" w:usb3="00000000" w:csb0="80000001" w:csb1="0000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NewRomanPS-BoldMT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roman"/>
    <w:pitch w:val="default"/>
    <w:sig w:usb0="E4002EFF" w:usb1="C000E47F" w:usb2="00000009" w:usb3="00000000" w:csb0="200001FF" w:csb1="00000000"/>
  </w:font>
  <w:font w:name="Arial Narrow">
    <w:panose1 w:val="020B0606020202030204"/>
    <w:charset w:val="00"/>
    <w:family w:val="roman"/>
    <w:pitch w:val="default"/>
    <w:sig w:usb0="00000287" w:usb1="00000800" w:usb2="00000000" w:usb3="00000000" w:csb0="2000009F" w:csb1="DFD70000"/>
  </w:font>
  <w:font w:name="YU L Swiss">
    <w:altName w:val="Liberation Mono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roman"/>
    <w:pitch w:val="default"/>
    <w:sig w:usb0="E00002FF" w:usb1="6AC7FDFB" w:usb2="08000012" w:usb3="00000000" w:csb0="4002009F" w:csb1="DFD70000"/>
  </w:font>
  <w:font w:name="TimesNewRomanPSMT;MS Gothic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837C29">
    <w:pPr>
      <w:pStyle w:val="17"/>
      <w:jc w:val="center"/>
    </w:pPr>
    <w:r>
      <w:rPr>
        <w:sz w:val="22"/>
        <w:szCs w:val="22"/>
        <w:lang w:val="zh-CN"/>
      </w:rPr>
      <w:t>____________________________________________________________________________</w:t>
    </w:r>
  </w:p>
  <w:p w14:paraId="17D96798">
    <w:pPr>
      <w:pStyle w:val="17"/>
      <w:tabs>
        <w:tab w:val="clear" w:pos="4320"/>
        <w:tab w:val="clear" w:pos="8640"/>
      </w:tabs>
      <w:jc w:val="center"/>
      <w:rPr>
        <w:color w:val="000000"/>
      </w:rPr>
    </w:pPr>
    <w:r>
      <w:rPr>
        <w:rFonts w:cs="Arial"/>
        <w:color w:val="000000"/>
        <w:sz w:val="20"/>
        <w:szCs w:val="20"/>
        <w:lang w:val="zh-CN"/>
      </w:rPr>
      <w:t>Конкурсна документација</w:t>
    </w:r>
    <w:r>
      <w:rPr>
        <w:rFonts w:cs="Arial"/>
        <w:color w:val="000000"/>
        <w:sz w:val="20"/>
        <w:szCs w:val="20"/>
        <w:lang w:val="ru-RU"/>
      </w:rPr>
      <w:t>,</w:t>
    </w:r>
  </w:p>
  <w:p w14:paraId="0EB58D1C">
    <w:pPr>
      <w:pStyle w:val="17"/>
      <w:tabs>
        <w:tab w:val="clear" w:pos="4320"/>
        <w:tab w:val="clear" w:pos="8640"/>
      </w:tabs>
      <w:jc w:val="center"/>
      <w:rPr>
        <w:color w:val="000000"/>
        <w:sz w:val="20"/>
        <w:szCs w:val="20"/>
      </w:rPr>
    </w:pPr>
    <w:r>
      <w:rPr>
        <w:rFonts w:cs="Arial Narrow"/>
        <w:color w:val="000000"/>
        <w:sz w:val="20"/>
        <w:szCs w:val="20"/>
        <w:lang w:val="zh-CN"/>
      </w:rPr>
      <w:t>Набавка услуга:</w:t>
    </w:r>
    <w:r>
      <w:rPr>
        <w:rFonts w:eastAsia="TimesNewRomanPS-BoldMT" w:cs="Arial Narrow"/>
        <w:color w:val="000000"/>
        <w:sz w:val="20"/>
        <w:szCs w:val="20"/>
        <w:lang w:val="zh-CN"/>
      </w:rPr>
      <w:t xml:space="preserve"> </w:t>
    </w:r>
    <w:r>
      <w:rPr>
        <w:b w:val="0"/>
        <w:bCs/>
        <w:color w:val="000000"/>
        <w:sz w:val="20"/>
        <w:szCs w:val="20"/>
        <w:lang w:val="zh-CN"/>
      </w:rPr>
      <w:t>Одржавање система видео надзора на територији града</w:t>
    </w:r>
    <w:r>
      <w:rPr>
        <w:rFonts w:cs="Arial Narrow"/>
        <w:color w:val="000000"/>
        <w:sz w:val="20"/>
        <w:szCs w:val="20"/>
      </w:rPr>
      <w:t xml:space="preserve">, </w:t>
    </w:r>
    <w:r>
      <w:rPr>
        <w:rFonts w:cs="Arial Narrow"/>
        <w:color w:val="000000"/>
        <w:sz w:val="20"/>
        <w:szCs w:val="20"/>
        <w:lang w:val="zh-CN"/>
      </w:rPr>
      <w:t xml:space="preserve">редни број </w:t>
    </w:r>
    <w:r>
      <w:rPr>
        <w:rFonts w:cs="Arial Narrow"/>
        <w:b w:val="0"/>
        <w:bCs w:val="0"/>
        <w:color w:val="000000"/>
        <w:sz w:val="20"/>
        <w:szCs w:val="20"/>
        <w:lang w:val="zh-CN"/>
      </w:rPr>
      <w:t>1</w:t>
    </w:r>
    <w:r>
      <w:rPr>
        <w:rFonts w:cs="Arial Narrow"/>
        <w:b w:val="0"/>
        <w:bCs w:val="0"/>
        <w:color w:val="000000"/>
        <w:sz w:val="20"/>
        <w:szCs w:val="20"/>
      </w:rPr>
      <w:t>.</w:t>
    </w:r>
    <w:r>
      <w:rPr>
        <w:rFonts w:cs="Arial Narrow"/>
        <w:b w:val="0"/>
        <w:bCs w:val="0"/>
        <w:color w:val="000000"/>
        <w:sz w:val="20"/>
        <w:szCs w:val="20"/>
        <w:lang w:val="zh-CN"/>
      </w:rPr>
      <w:t>2</w:t>
    </w:r>
    <w:r>
      <w:rPr>
        <w:rFonts w:cs="Arial Narrow"/>
        <w:b w:val="0"/>
        <w:bCs w:val="0"/>
        <w:color w:val="000000"/>
        <w:sz w:val="20"/>
        <w:szCs w:val="20"/>
      </w:rPr>
      <w:t>.</w:t>
    </w:r>
    <w:r>
      <w:rPr>
        <w:rFonts w:cs="Arial Narrow"/>
        <w:b w:val="0"/>
        <w:bCs w:val="0"/>
        <w:color w:val="000000"/>
        <w:sz w:val="20"/>
        <w:szCs w:val="20"/>
        <w:lang w:val="zh-CN"/>
      </w:rPr>
      <w:t>38</w:t>
    </w:r>
    <w:r>
      <w:rPr>
        <w:rFonts w:cs="Arial Narrow"/>
        <w:b w:val="0"/>
        <w:bCs w:val="0"/>
        <w:color w:val="000000"/>
        <w:sz w:val="20"/>
        <w:szCs w:val="20"/>
      </w:rPr>
      <w:t>/202</w:t>
    </w:r>
    <w:r>
      <w:rPr>
        <w:rFonts w:cs="Arial Narrow"/>
        <w:b w:val="0"/>
        <w:bCs w:val="0"/>
        <w:color w:val="000000"/>
        <w:sz w:val="20"/>
        <w:szCs w:val="20"/>
        <w:lang w:val="zh-CN"/>
      </w:rPr>
      <w:t>4</w:t>
    </w:r>
  </w:p>
  <w:p w14:paraId="7BF6EA5A">
    <w:pPr>
      <w:pStyle w:val="17"/>
      <w:tabs>
        <w:tab w:val="clear" w:pos="4320"/>
        <w:tab w:val="clear" w:pos="8640"/>
      </w:tabs>
      <w:jc w:val="center"/>
      <w:rPr>
        <w:color w:val="000000"/>
      </w:rPr>
    </w:pPr>
    <w:r>
      <w:rPr>
        <w:color w:val="000000"/>
        <w:sz w:val="22"/>
        <w:szCs w:val="22"/>
      </w:rPr>
      <w:fldChar w:fldCharType="begin"/>
    </w:r>
    <w:r>
      <w:rPr>
        <w:color w:val="000000"/>
        <w:sz w:val="22"/>
        <w:szCs w:val="22"/>
      </w:rPr>
      <w:instrText xml:space="preserve">PAGE</w:instrText>
    </w:r>
    <w:r>
      <w:rPr>
        <w:color w:val="000000"/>
        <w:sz w:val="22"/>
        <w:szCs w:val="22"/>
      </w:rPr>
      <w:fldChar w:fldCharType="separate"/>
    </w:r>
    <w:r>
      <w:rPr>
        <w:color w:val="000000"/>
        <w:sz w:val="22"/>
        <w:szCs w:val="22"/>
      </w:rPr>
      <w:t>27</w:t>
    </w:r>
    <w:r>
      <w:rPr>
        <w:color w:val="000000"/>
        <w:sz w:val="22"/>
        <w:szCs w:val="22"/>
      </w:rPr>
      <w:fldChar w:fldCharType="end"/>
    </w:r>
    <w:r>
      <w:rPr>
        <w:color w:val="000000"/>
        <w:sz w:val="22"/>
        <w:szCs w:val="22"/>
      </w:rPr>
      <w:t>/</w:t>
    </w:r>
    <w:r>
      <w:rPr>
        <w:color w:val="000000"/>
        <w:sz w:val="22"/>
        <w:szCs w:val="22"/>
      </w:rPr>
      <w:fldChar w:fldCharType="begin"/>
    </w:r>
    <w:r>
      <w:rPr>
        <w:color w:val="000000"/>
        <w:sz w:val="22"/>
        <w:szCs w:val="22"/>
      </w:rPr>
      <w:instrText xml:space="preserve">NUMPAGES</w:instrText>
    </w:r>
    <w:r>
      <w:rPr>
        <w:color w:val="000000"/>
        <w:sz w:val="22"/>
        <w:szCs w:val="22"/>
      </w:rPr>
      <w:fldChar w:fldCharType="separate"/>
    </w:r>
    <w:r>
      <w:rPr>
        <w:color w:val="000000"/>
        <w:sz w:val="22"/>
        <w:szCs w:val="22"/>
      </w:rPr>
      <w:t>27</w:t>
    </w:r>
    <w:r>
      <w:rPr>
        <w:color w:val="000000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39341B"/>
    <w:multiLevelType w:val="multilevel"/>
    <w:tmpl w:val="9239341B"/>
    <w:lvl w:ilvl="0" w:tentative="0">
      <w:start w:val="1"/>
      <w:numFmt w:val="decimal"/>
      <w:lvlText w:val="%1)"/>
      <w:lvlJc w:val="left"/>
      <w:pPr>
        <w:tabs>
          <w:tab w:val="left" w:pos="0"/>
        </w:tabs>
        <w:ind w:left="234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306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378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450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522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594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666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738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8100" w:hanging="180"/>
      </w:pPr>
    </w:lvl>
  </w:abstractNum>
  <w:abstractNum w:abstractNumId="1">
    <w:nsid w:val="9C8AC8EF"/>
    <w:multiLevelType w:val="multilevel"/>
    <w:tmpl w:val="9C8AC8EF"/>
    <w:lvl w:ilvl="0" w:tentative="0">
      <w:start w:val="1"/>
      <w:numFmt w:val="decimal"/>
      <w:lvlText w:val="%1)"/>
      <w:lvlJc w:val="left"/>
      <w:pPr>
        <w:tabs>
          <w:tab w:val="left" w:pos="0"/>
        </w:tabs>
        <w:ind w:left="234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306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378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450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522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594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666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738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8100" w:hanging="180"/>
      </w:pPr>
    </w:lvl>
  </w:abstractNum>
  <w:abstractNum w:abstractNumId="2">
    <w:nsid w:val="A5217995"/>
    <w:multiLevelType w:val="singleLevel"/>
    <w:tmpl w:val="A5217995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B5E306ED"/>
    <w:multiLevelType w:val="multilevel"/>
    <w:tmpl w:val="B5E306ED"/>
    <w:lvl w:ilvl="0" w:tentative="0">
      <w:start w:val="1"/>
      <w:numFmt w:val="decimal"/>
      <w:lvlText w:val="%1)"/>
      <w:lvlJc w:val="left"/>
      <w:pPr>
        <w:tabs>
          <w:tab w:val="left" w:pos="0"/>
        </w:tabs>
        <w:ind w:left="234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306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378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450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522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594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666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738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8100" w:hanging="180"/>
      </w:pPr>
    </w:lvl>
  </w:abstractNum>
  <w:abstractNum w:abstractNumId="4">
    <w:nsid w:val="BF205925"/>
    <w:multiLevelType w:val="multilevel"/>
    <w:tmpl w:val="BF205925"/>
    <w:lvl w:ilvl="0" w:tentative="0">
      <w:start w:val="1"/>
      <w:numFmt w:val="decimal"/>
      <w:lvlText w:val="%1)"/>
      <w:lvlJc w:val="left"/>
      <w:pPr>
        <w:tabs>
          <w:tab w:val="left" w:pos="0"/>
        </w:tabs>
        <w:ind w:left="234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306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378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450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522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594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666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738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8100" w:hanging="180"/>
      </w:pPr>
    </w:lvl>
  </w:abstractNum>
  <w:abstractNum w:abstractNumId="5">
    <w:nsid w:val="C8879AEF"/>
    <w:multiLevelType w:val="multilevel"/>
    <w:tmpl w:val="C8879AEF"/>
    <w:lvl w:ilvl="0" w:tentative="0">
      <w:start w:val="1"/>
      <w:numFmt w:val="decimal"/>
      <w:lvlText w:val="%1)"/>
      <w:lvlJc w:val="left"/>
      <w:pPr>
        <w:tabs>
          <w:tab w:val="left" w:pos="0"/>
        </w:tabs>
        <w:ind w:left="234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306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378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450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522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594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666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738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8100" w:hanging="180"/>
      </w:pPr>
    </w:lvl>
  </w:abstractNum>
  <w:abstractNum w:abstractNumId="6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7">
    <w:nsid w:val="D7F9FE59"/>
    <w:multiLevelType w:val="multilevel"/>
    <w:tmpl w:val="D7F9FE59"/>
    <w:lvl w:ilvl="0" w:tentative="0">
      <w:start w:val="1"/>
      <w:numFmt w:val="decimal"/>
      <w:lvlText w:val="%1)"/>
      <w:lvlJc w:val="left"/>
      <w:pPr>
        <w:tabs>
          <w:tab w:val="left" w:pos="0"/>
        </w:tabs>
        <w:ind w:left="234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306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378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450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522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594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666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738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8100" w:hanging="180"/>
      </w:pPr>
    </w:lvl>
  </w:abstractNum>
  <w:abstractNum w:abstractNumId="8">
    <w:nsid w:val="DCBA6B53"/>
    <w:multiLevelType w:val="multilevel"/>
    <w:tmpl w:val="DCBA6B53"/>
    <w:lvl w:ilvl="0" w:tentative="0">
      <w:start w:val="1"/>
      <w:numFmt w:val="decimal"/>
      <w:lvlText w:val="%1)"/>
      <w:lvlJc w:val="left"/>
      <w:pPr>
        <w:tabs>
          <w:tab w:val="left" w:pos="0"/>
        </w:tabs>
        <w:ind w:left="234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306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378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450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522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594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666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738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8100" w:hanging="180"/>
      </w:pPr>
    </w:lvl>
  </w:abstractNum>
  <w:abstractNum w:abstractNumId="9">
    <w:nsid w:val="F4B5D9F5"/>
    <w:multiLevelType w:val="multilevel"/>
    <w:tmpl w:val="F4B5D9F5"/>
    <w:lvl w:ilvl="0" w:tentative="0">
      <w:start w:val="1"/>
      <w:numFmt w:val="decimal"/>
      <w:lvlText w:val="%1)"/>
      <w:lvlJc w:val="left"/>
      <w:pPr>
        <w:tabs>
          <w:tab w:val="left" w:pos="0"/>
        </w:tabs>
        <w:ind w:left="234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306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378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450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522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594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666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738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8100" w:hanging="180"/>
      </w:pPr>
    </w:lvl>
  </w:abstractNum>
  <w:abstractNum w:abstractNumId="10">
    <w:nsid w:val="0053208E"/>
    <w:multiLevelType w:val="multilevel"/>
    <w:tmpl w:val="0053208E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1">
    <w:nsid w:val="0248C179"/>
    <w:multiLevelType w:val="multilevel"/>
    <w:tmpl w:val="0248C179"/>
    <w:lvl w:ilvl="0" w:tentative="0">
      <w:start w:val="1"/>
      <w:numFmt w:val="decimal"/>
      <w:lvlText w:val="%1)"/>
      <w:lvlJc w:val="left"/>
      <w:pPr>
        <w:tabs>
          <w:tab w:val="left" w:pos="0"/>
        </w:tabs>
        <w:ind w:left="234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306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378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450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522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594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666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738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8100" w:hanging="180"/>
      </w:pPr>
    </w:lvl>
  </w:abstractNum>
  <w:abstractNum w:abstractNumId="12">
    <w:nsid w:val="03D62ECE"/>
    <w:multiLevelType w:val="multilevel"/>
    <w:tmpl w:val="03D62ECE"/>
    <w:lvl w:ilvl="0" w:tentative="0">
      <w:start w:val="1"/>
      <w:numFmt w:val="decimal"/>
      <w:lvlText w:val="%1)"/>
      <w:lvlJc w:val="left"/>
      <w:pPr>
        <w:tabs>
          <w:tab w:val="left" w:pos="0"/>
        </w:tabs>
        <w:ind w:left="234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306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378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450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522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594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666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738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8100" w:hanging="180"/>
      </w:pPr>
    </w:lvl>
  </w:abstractNum>
  <w:abstractNum w:abstractNumId="13">
    <w:nsid w:val="2470EC97"/>
    <w:multiLevelType w:val="multilevel"/>
    <w:tmpl w:val="2470EC97"/>
    <w:lvl w:ilvl="0" w:tentative="0">
      <w:start w:val="1"/>
      <w:numFmt w:val="decimal"/>
      <w:lvlText w:val="%1)"/>
      <w:lvlJc w:val="left"/>
      <w:pPr>
        <w:tabs>
          <w:tab w:val="left" w:pos="0"/>
        </w:tabs>
        <w:ind w:left="234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306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378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450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522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594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666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738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8100" w:hanging="180"/>
      </w:pPr>
    </w:lvl>
  </w:abstractNum>
  <w:abstractNum w:abstractNumId="14">
    <w:nsid w:val="25B654F3"/>
    <w:multiLevelType w:val="multilevel"/>
    <w:tmpl w:val="25B654F3"/>
    <w:lvl w:ilvl="0" w:tentative="0">
      <w:start w:val="1"/>
      <w:numFmt w:val="decimal"/>
      <w:lvlText w:val="%1)"/>
      <w:lvlJc w:val="left"/>
      <w:pPr>
        <w:tabs>
          <w:tab w:val="left" w:pos="0"/>
        </w:tabs>
        <w:ind w:left="234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306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378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450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522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594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666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738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8100" w:hanging="180"/>
      </w:pPr>
    </w:lvl>
  </w:abstractNum>
  <w:abstractNum w:abstractNumId="15">
    <w:nsid w:val="2A8F537B"/>
    <w:multiLevelType w:val="multilevel"/>
    <w:tmpl w:val="2A8F537B"/>
    <w:lvl w:ilvl="0" w:tentative="0">
      <w:start w:val="1"/>
      <w:numFmt w:val="decimal"/>
      <w:lvlText w:val="%1)"/>
      <w:lvlJc w:val="left"/>
      <w:pPr>
        <w:tabs>
          <w:tab w:val="left" w:pos="0"/>
        </w:tabs>
        <w:ind w:left="234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306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378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450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522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594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666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738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8100" w:hanging="180"/>
      </w:pPr>
    </w:lvl>
  </w:abstractNum>
  <w:abstractNum w:abstractNumId="16">
    <w:nsid w:val="4C1BAE26"/>
    <w:multiLevelType w:val="multilevel"/>
    <w:tmpl w:val="4C1BAE26"/>
    <w:lvl w:ilvl="0" w:tentative="0">
      <w:start w:val="1"/>
      <w:numFmt w:val="decimal"/>
      <w:lvlText w:val="%1)"/>
      <w:lvlJc w:val="left"/>
      <w:pPr>
        <w:tabs>
          <w:tab w:val="left" w:pos="0"/>
        </w:tabs>
        <w:ind w:left="234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306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378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450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522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594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666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738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8100" w:hanging="180"/>
      </w:pPr>
    </w:lvl>
  </w:abstractNum>
  <w:abstractNum w:abstractNumId="17">
    <w:nsid w:val="4D4DC07F"/>
    <w:multiLevelType w:val="multilevel"/>
    <w:tmpl w:val="4D4DC07F"/>
    <w:lvl w:ilvl="0" w:tentative="0">
      <w:start w:val="1"/>
      <w:numFmt w:val="decimal"/>
      <w:lvlText w:val="%1)"/>
      <w:lvlJc w:val="left"/>
      <w:pPr>
        <w:tabs>
          <w:tab w:val="left" w:pos="0"/>
        </w:tabs>
        <w:ind w:left="234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306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378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450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522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594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666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738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8100" w:hanging="180"/>
      </w:pPr>
    </w:lvl>
  </w:abstractNum>
  <w:abstractNum w:abstractNumId="18">
    <w:nsid w:val="59ADCABA"/>
    <w:multiLevelType w:val="multilevel"/>
    <w:tmpl w:val="59ADCABA"/>
    <w:lvl w:ilvl="0" w:tentative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entative="0">
      <w:start w:val="1"/>
      <w:numFmt w:val="decimal"/>
      <w:lvlText w:val="%3)"/>
      <w:lvlJc w:val="left"/>
      <w:pPr>
        <w:tabs>
          <w:tab w:val="left" w:pos="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19">
    <w:nsid w:val="5A241D34"/>
    <w:multiLevelType w:val="multilevel"/>
    <w:tmpl w:val="5A241D34"/>
    <w:lvl w:ilvl="0" w:tentative="0">
      <w:start w:val="1"/>
      <w:numFmt w:val="decimal"/>
      <w:lvlText w:val="%1)"/>
      <w:lvlJc w:val="left"/>
      <w:pPr>
        <w:tabs>
          <w:tab w:val="left" w:pos="0"/>
        </w:tabs>
        <w:ind w:left="234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306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378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450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522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594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666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738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8100" w:hanging="180"/>
      </w:pPr>
    </w:lvl>
  </w:abstractNum>
  <w:abstractNum w:abstractNumId="20">
    <w:nsid w:val="72183CF9"/>
    <w:multiLevelType w:val="multilevel"/>
    <w:tmpl w:val="72183CF9"/>
    <w:lvl w:ilvl="0" w:tentative="0">
      <w:start w:val="1"/>
      <w:numFmt w:val="decimal"/>
      <w:lvlText w:val="%1)"/>
      <w:lvlJc w:val="left"/>
      <w:pPr>
        <w:tabs>
          <w:tab w:val="left" w:pos="0"/>
        </w:tabs>
        <w:ind w:left="234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306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378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450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522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594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666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738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8100" w:hanging="180"/>
      </w:pPr>
    </w:lvl>
  </w:abstractNum>
  <w:num w:numId="1">
    <w:abstractNumId w:val="10"/>
  </w:num>
  <w:num w:numId="2">
    <w:abstractNumId w:val="6"/>
  </w:num>
  <w:num w:numId="3">
    <w:abstractNumId w:val="18"/>
  </w:num>
  <w:num w:numId="4">
    <w:abstractNumId w:val="4"/>
  </w:num>
  <w:num w:numId="5">
    <w:abstractNumId w:val="3"/>
  </w:num>
  <w:num w:numId="6">
    <w:abstractNumId w:val="12"/>
  </w:num>
  <w:num w:numId="7">
    <w:abstractNumId w:val="14"/>
  </w:num>
  <w:num w:numId="8">
    <w:abstractNumId w:val="20"/>
  </w:num>
  <w:num w:numId="9">
    <w:abstractNumId w:val="11"/>
  </w:num>
  <w:num w:numId="10">
    <w:abstractNumId w:val="0"/>
  </w:num>
  <w:num w:numId="11">
    <w:abstractNumId w:val="15"/>
  </w:num>
  <w:num w:numId="12">
    <w:abstractNumId w:val="19"/>
  </w:num>
  <w:num w:numId="13">
    <w:abstractNumId w:val="5"/>
  </w:num>
  <w:num w:numId="14">
    <w:abstractNumId w:val="17"/>
  </w:num>
  <w:num w:numId="15">
    <w:abstractNumId w:val="9"/>
  </w:num>
  <w:num w:numId="16">
    <w:abstractNumId w:val="13"/>
  </w:num>
  <w:num w:numId="17">
    <w:abstractNumId w:val="8"/>
  </w:num>
  <w:num w:numId="18">
    <w:abstractNumId w:val="7"/>
  </w:num>
  <w:num w:numId="19">
    <w:abstractNumId w:val="1"/>
  </w:num>
  <w:num w:numId="20">
    <w:abstractNumId w:val="16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autoHyphenation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6D45E42"/>
    <w:rsid w:val="16036DA4"/>
    <w:rsid w:val="1AE77362"/>
    <w:rsid w:val="24C77479"/>
    <w:rsid w:val="454C1362"/>
    <w:rsid w:val="7FDC37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7" w:semiHidden="0" w:name="Normal"/>
    <w:lsdException w:qFormat="1" w:unhideWhenUsed="0" w:uiPriority="6" w:semiHidden="0" w:name="heading 1"/>
    <w:lsdException w:qFormat="1" w:unhideWhenUsed="0" w:uiPriority="6" w:semiHidden="0" w:name="heading 2"/>
    <w:lsdException w:qFormat="1" w:unhideWhenUsed="0" w:uiPriority="6" w:semiHidden="0" w:name="heading 3"/>
    <w:lsdException w:qFormat="1" w:unhideWhenUsed="0" w:uiPriority="6" w:semiHidden="0" w:name="heading 4"/>
    <w:lsdException w:qFormat="1" w:unhideWhenUsed="0" w:uiPriority="6" w:semiHidden="0" w:name="heading 5"/>
    <w:lsdException w:qFormat="1" w:unhideWhenUsed="0" w:uiPriority="6" w:semiHidden="0" w:name="heading 6"/>
    <w:lsdException w:qFormat="1" w:unhideWhenUsed="0" w:uiPriority="6" w:semiHidden="0" w:name="heading 7"/>
    <w:lsdException w:qFormat="1" w:unhideWhenUsed="0" w:uiPriority="6" w:semiHidden="0" w:name="heading 8"/>
    <w:lsdException w:qFormat="1" w:unhideWhenUsed="0" w:uiPriority="6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6" w:semiHidden="0" w:name="header"/>
    <w:lsdException w:qFormat="1" w:unhideWhenUsed="0" w:uiPriority="6" w:semiHidden="0" w:name="footer"/>
    <w:lsdException w:unhideWhenUsed="0" w:uiPriority="0" w:semiHidden="0" w:name="index heading"/>
    <w:lsdException w:qFormat="1" w:unhideWhenUsed="0" w:uiPriority="7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7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7" w:semiHidden="0" w:name="Body Text"/>
    <w:lsdException w:qFormat="1" w:unhideWhenUsed="0" w:uiPriority="7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6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7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7"/>
    <w:pPr>
      <w:widowControl/>
      <w:suppressAutoHyphens/>
      <w:bidi w:val="0"/>
      <w:spacing w:before="0" w:after="0" w:line="100" w:lineRule="atLeast"/>
      <w:jc w:val="left"/>
    </w:pPr>
    <w:rPr>
      <w:rFonts w:ascii="Times New Roman" w:hAnsi="Times New Roman" w:eastAsia="Arial Unicode MS" w:cs="Times New Roman"/>
      <w:color w:val="000000"/>
      <w:kern w:val="2"/>
      <w:sz w:val="24"/>
      <w:szCs w:val="24"/>
      <w:lang w:val="sr-Latn-RS" w:eastAsia="zh-CN" w:bidi="ar-SA"/>
    </w:rPr>
  </w:style>
  <w:style w:type="paragraph" w:styleId="2">
    <w:name w:val="heading 1"/>
    <w:basedOn w:val="1"/>
    <w:next w:val="1"/>
    <w:qFormat/>
    <w:uiPriority w:val="6"/>
    <w:pPr>
      <w:keepNext/>
      <w:numPr>
        <w:ilvl w:val="0"/>
        <w:numId w:val="1"/>
      </w:numPr>
      <w:suppressAutoHyphens w:val="0"/>
      <w:spacing w:before="240" w:after="60" w:line="240" w:lineRule="auto"/>
      <w:outlineLvl w:val="0"/>
    </w:pPr>
    <w:rPr>
      <w:rFonts w:ascii="Arial" w:hAnsi="Arial" w:eastAsia="Times New Roman" w:cs="Arial"/>
      <w:b/>
      <w:bCs/>
      <w:sz w:val="32"/>
      <w:szCs w:val="32"/>
      <w:lang w:val="en-US"/>
    </w:rPr>
  </w:style>
  <w:style w:type="paragraph" w:styleId="3">
    <w:name w:val="heading 2"/>
    <w:basedOn w:val="1"/>
    <w:next w:val="1"/>
    <w:qFormat/>
    <w:uiPriority w:val="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3"/>
    <w:basedOn w:val="1"/>
    <w:qFormat/>
    <w:uiPriority w:val="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4"/>
    <w:basedOn w:val="1"/>
    <w:next w:val="1"/>
    <w:qFormat/>
    <w:uiPriority w:val="6"/>
    <w:pPr>
      <w:keepNext/>
      <w:spacing w:before="240" w:after="60" w:line="240" w:lineRule="auto"/>
      <w:outlineLvl w:val="3"/>
    </w:pPr>
    <w:rPr>
      <w:rFonts w:ascii="Calibri" w:hAnsi="Calibri" w:eastAsia="Times New Roman" w:cs="Calibri"/>
      <w:b/>
      <w:bCs/>
      <w:sz w:val="28"/>
      <w:szCs w:val="28"/>
      <w:lang w:val="en-US"/>
    </w:rPr>
  </w:style>
  <w:style w:type="paragraph" w:styleId="6">
    <w:name w:val="heading 5"/>
    <w:basedOn w:val="1"/>
    <w:next w:val="1"/>
    <w:qFormat/>
    <w:uiPriority w:val="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qFormat/>
    <w:uiPriority w:val="6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7"/>
    <w:basedOn w:val="1"/>
    <w:next w:val="1"/>
    <w:qFormat/>
    <w:uiPriority w:val="6"/>
    <w:pPr>
      <w:spacing w:before="240" w:after="60"/>
      <w:outlineLvl w:val="6"/>
    </w:pPr>
  </w:style>
  <w:style w:type="paragraph" w:styleId="9">
    <w:name w:val="heading 8"/>
    <w:basedOn w:val="1"/>
    <w:next w:val="1"/>
    <w:qFormat/>
    <w:uiPriority w:val="6"/>
    <w:pPr>
      <w:spacing w:before="240" w:after="60"/>
      <w:outlineLvl w:val="7"/>
    </w:pPr>
    <w:rPr>
      <w:i/>
      <w:iCs/>
    </w:rPr>
  </w:style>
  <w:style w:type="paragraph" w:styleId="10">
    <w:name w:val="heading 9"/>
    <w:basedOn w:val="1"/>
    <w:next w:val="1"/>
    <w:qFormat/>
    <w:uiPriority w:val="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autoRedefine/>
    <w:qFormat/>
    <w:uiPriority w:val="7"/>
    <w:pPr>
      <w:spacing w:before="0" w:after="120"/>
    </w:pPr>
  </w:style>
  <w:style w:type="paragraph" w:styleId="14">
    <w:name w:val="Body Text Indent"/>
    <w:basedOn w:val="1"/>
    <w:qFormat/>
    <w:uiPriority w:val="7"/>
    <w:pPr>
      <w:spacing w:before="0" w:after="120"/>
      <w:ind w:left="283" w:firstLine="0"/>
    </w:pPr>
  </w:style>
  <w:style w:type="paragraph" w:styleId="15">
    <w:name w:val="caption"/>
    <w:basedOn w:val="1"/>
    <w:qFormat/>
    <w:uiPriority w:val="7"/>
    <w:pPr>
      <w:suppressLineNumbers/>
      <w:spacing w:before="120" w:after="120"/>
    </w:pPr>
    <w:rPr>
      <w:rFonts w:cs="Mangal"/>
      <w:i/>
      <w:iCs/>
    </w:rPr>
  </w:style>
  <w:style w:type="paragraph" w:styleId="16">
    <w:name w:val="footer"/>
    <w:basedOn w:val="1"/>
    <w:qFormat/>
    <w:uiPriority w:val="6"/>
    <w:pPr>
      <w:tabs>
        <w:tab w:val="center" w:pos="4320"/>
        <w:tab w:val="right" w:pos="8640"/>
      </w:tabs>
    </w:pPr>
  </w:style>
  <w:style w:type="paragraph" w:styleId="17">
    <w:name w:val="header"/>
    <w:basedOn w:val="1"/>
    <w:autoRedefine/>
    <w:qFormat/>
    <w:uiPriority w:val="6"/>
    <w:pPr>
      <w:tabs>
        <w:tab w:val="center" w:pos="4320"/>
        <w:tab w:val="right" w:pos="8640"/>
      </w:tabs>
    </w:pPr>
  </w:style>
  <w:style w:type="character" w:styleId="18">
    <w:name w:val="Hyperlink"/>
    <w:qFormat/>
    <w:uiPriority w:val="7"/>
    <w:rPr>
      <w:color w:val="0000FF"/>
      <w:u w:val="single"/>
    </w:rPr>
  </w:style>
  <w:style w:type="paragraph" w:styleId="19">
    <w:name w:val="List"/>
    <w:basedOn w:val="13"/>
    <w:autoRedefine/>
    <w:qFormat/>
    <w:uiPriority w:val="7"/>
    <w:rPr>
      <w:rFonts w:cs="Mangal"/>
    </w:rPr>
  </w:style>
  <w:style w:type="paragraph" w:styleId="20">
    <w:name w:val="Subtitle"/>
    <w:basedOn w:val="1"/>
    <w:next w:val="13"/>
    <w:autoRedefine/>
    <w:qFormat/>
    <w:uiPriority w:val="6"/>
    <w:pPr>
      <w:spacing w:before="0" w:after="60"/>
      <w:jc w:val="center"/>
    </w:pPr>
    <w:rPr>
      <w:rFonts w:ascii="Arial" w:hAnsi="Arial" w:cs="Arial"/>
    </w:rPr>
  </w:style>
  <w:style w:type="character" w:customStyle="1" w:styleId="21">
    <w:name w:val="WW8Num1z0"/>
    <w:qFormat/>
    <w:uiPriority w:val="3"/>
  </w:style>
  <w:style w:type="character" w:customStyle="1" w:styleId="22">
    <w:name w:val="WW8Num1z1"/>
    <w:qFormat/>
    <w:uiPriority w:val="3"/>
  </w:style>
  <w:style w:type="character" w:customStyle="1" w:styleId="23">
    <w:name w:val="WW8Num1z2"/>
    <w:qFormat/>
    <w:uiPriority w:val="3"/>
  </w:style>
  <w:style w:type="character" w:customStyle="1" w:styleId="24">
    <w:name w:val="WW8Num1z3"/>
    <w:qFormat/>
    <w:uiPriority w:val="3"/>
  </w:style>
  <w:style w:type="character" w:customStyle="1" w:styleId="25">
    <w:name w:val="WW8Num1z4"/>
    <w:qFormat/>
    <w:uiPriority w:val="3"/>
  </w:style>
  <w:style w:type="character" w:customStyle="1" w:styleId="26">
    <w:name w:val="WW8Num1z5"/>
    <w:qFormat/>
    <w:uiPriority w:val="3"/>
  </w:style>
  <w:style w:type="character" w:customStyle="1" w:styleId="27">
    <w:name w:val="WW8Num1z6"/>
    <w:qFormat/>
    <w:uiPriority w:val="3"/>
  </w:style>
  <w:style w:type="character" w:customStyle="1" w:styleId="28">
    <w:name w:val="WW8Num1z7"/>
    <w:qFormat/>
    <w:uiPriority w:val="3"/>
  </w:style>
  <w:style w:type="character" w:customStyle="1" w:styleId="29">
    <w:name w:val="WW8Num1z8"/>
    <w:qFormat/>
    <w:uiPriority w:val="3"/>
  </w:style>
  <w:style w:type="character" w:customStyle="1" w:styleId="30">
    <w:name w:val="WW8Num2z0"/>
    <w:qFormat/>
    <w:uiPriority w:val="3"/>
    <w:rPr>
      <w:rFonts w:ascii="Wingdings" w:hAnsi="Wingdings" w:cs="Wingdings"/>
      <w:color w:val="000000"/>
      <w:sz w:val="22"/>
      <w:szCs w:val="22"/>
    </w:rPr>
  </w:style>
  <w:style w:type="character" w:customStyle="1" w:styleId="31">
    <w:name w:val="WW8Num3z0"/>
    <w:qFormat/>
    <w:uiPriority w:val="3"/>
    <w:rPr>
      <w:i/>
      <w:iCs/>
      <w:lang w:val="zh-CN"/>
    </w:rPr>
  </w:style>
  <w:style w:type="character" w:customStyle="1" w:styleId="32">
    <w:name w:val="WW8Num4z0"/>
    <w:qFormat/>
    <w:uiPriority w:val="3"/>
    <w:rPr>
      <w:rFonts w:ascii="Arial" w:hAnsi="Arial" w:cs="Arial"/>
      <w:iCs/>
      <w:color w:val="000000"/>
      <w:lang w:val="zh-CN"/>
    </w:rPr>
  </w:style>
  <w:style w:type="character" w:customStyle="1" w:styleId="33">
    <w:name w:val="WW8Num5z0"/>
    <w:qFormat/>
    <w:uiPriority w:val="3"/>
    <w:rPr>
      <w:rFonts w:ascii="Arial" w:hAnsi="Arial" w:cs="Arial"/>
      <w:b/>
      <w:i/>
      <w:color w:val="000000"/>
      <w:lang w:val="zh-CN"/>
    </w:rPr>
  </w:style>
  <w:style w:type="character" w:customStyle="1" w:styleId="34">
    <w:name w:val="WW8Num5z1"/>
    <w:qFormat/>
    <w:uiPriority w:val="3"/>
  </w:style>
  <w:style w:type="character" w:customStyle="1" w:styleId="35">
    <w:name w:val="WW8Num5z2"/>
    <w:qFormat/>
    <w:uiPriority w:val="3"/>
  </w:style>
  <w:style w:type="character" w:customStyle="1" w:styleId="36">
    <w:name w:val="WW8Num5z3"/>
    <w:qFormat/>
    <w:uiPriority w:val="3"/>
  </w:style>
  <w:style w:type="character" w:customStyle="1" w:styleId="37">
    <w:name w:val="WW8Num5z4"/>
    <w:qFormat/>
    <w:uiPriority w:val="3"/>
  </w:style>
  <w:style w:type="character" w:customStyle="1" w:styleId="38">
    <w:name w:val="WW8Num5z5"/>
    <w:qFormat/>
    <w:uiPriority w:val="3"/>
  </w:style>
  <w:style w:type="character" w:customStyle="1" w:styleId="39">
    <w:name w:val="WW8Num5z6"/>
    <w:qFormat/>
    <w:uiPriority w:val="3"/>
  </w:style>
  <w:style w:type="character" w:customStyle="1" w:styleId="40">
    <w:name w:val="WW8Num5z7"/>
    <w:qFormat/>
    <w:uiPriority w:val="3"/>
  </w:style>
  <w:style w:type="character" w:customStyle="1" w:styleId="41">
    <w:name w:val="WW8Num5z8"/>
    <w:qFormat/>
    <w:uiPriority w:val="3"/>
  </w:style>
  <w:style w:type="character" w:customStyle="1" w:styleId="42">
    <w:name w:val="WW8Num6z0"/>
    <w:qFormat/>
    <w:uiPriority w:val="3"/>
    <w:rPr>
      <w:rFonts w:ascii="Cambria" w:hAnsi="Cambria" w:eastAsia="Calibri" w:cs="Calibri"/>
      <w:sz w:val="22"/>
      <w:szCs w:val="22"/>
      <w:lang w:val="zh-CN"/>
    </w:rPr>
  </w:style>
  <w:style w:type="character" w:customStyle="1" w:styleId="43">
    <w:name w:val="WW8Num6z1"/>
    <w:qFormat/>
    <w:uiPriority w:val="3"/>
    <w:rPr>
      <w:rFonts w:ascii="Courier New" w:hAnsi="Courier New" w:cs="Courier New"/>
    </w:rPr>
  </w:style>
  <w:style w:type="character" w:customStyle="1" w:styleId="44">
    <w:name w:val="WW8Num6z2"/>
    <w:qFormat/>
    <w:uiPriority w:val="3"/>
    <w:rPr>
      <w:rFonts w:ascii="Wingdings" w:hAnsi="Wingdings" w:cs="Wingdings"/>
    </w:rPr>
  </w:style>
  <w:style w:type="character" w:customStyle="1" w:styleId="45">
    <w:name w:val="WW8Num6z3"/>
    <w:qFormat/>
    <w:uiPriority w:val="3"/>
    <w:rPr>
      <w:rFonts w:ascii="Symbol" w:hAnsi="Symbol" w:cs="Symbol"/>
    </w:rPr>
  </w:style>
  <w:style w:type="character" w:customStyle="1" w:styleId="46">
    <w:name w:val="Default Paragraph Font11"/>
    <w:qFormat/>
    <w:uiPriority w:val="6"/>
  </w:style>
  <w:style w:type="character" w:customStyle="1" w:styleId="47">
    <w:name w:val="WW8Num2z2"/>
    <w:qFormat/>
    <w:uiPriority w:val="3"/>
    <w:rPr>
      <w:rFonts w:ascii="Wingdings" w:hAnsi="Wingdings" w:cs="Wingdings"/>
    </w:rPr>
  </w:style>
  <w:style w:type="character" w:customStyle="1" w:styleId="48">
    <w:name w:val="WW8Num2z4"/>
    <w:qFormat/>
    <w:uiPriority w:val="3"/>
    <w:rPr>
      <w:rFonts w:ascii="Courier New" w:hAnsi="Courier New" w:cs="Courier New"/>
    </w:rPr>
  </w:style>
  <w:style w:type="character" w:customStyle="1" w:styleId="49">
    <w:name w:val="WW8Num3z2"/>
    <w:qFormat/>
    <w:uiPriority w:val="3"/>
    <w:rPr>
      <w:rFonts w:ascii="Wingdings" w:hAnsi="Wingdings" w:cs="Wingdings"/>
    </w:rPr>
  </w:style>
  <w:style w:type="character" w:customStyle="1" w:styleId="50">
    <w:name w:val="WW8Num3z4"/>
    <w:qFormat/>
    <w:uiPriority w:val="3"/>
    <w:rPr>
      <w:rFonts w:ascii="Courier New" w:hAnsi="Courier New" w:cs="Courier New"/>
    </w:rPr>
  </w:style>
  <w:style w:type="character" w:customStyle="1" w:styleId="51">
    <w:name w:val="WW8Num7z0"/>
    <w:qFormat/>
    <w:uiPriority w:val="3"/>
    <w:rPr>
      <w:rFonts w:ascii="Wingdings" w:hAnsi="Wingdings" w:cs="Arial"/>
      <w:bCs/>
      <w:color w:val="000000"/>
      <w:sz w:val="22"/>
      <w:szCs w:val="22"/>
      <w:lang w:val="zh-CN"/>
    </w:rPr>
  </w:style>
  <w:style w:type="character" w:customStyle="1" w:styleId="52">
    <w:name w:val="WW8Num7z1"/>
    <w:qFormat/>
    <w:uiPriority w:val="3"/>
    <w:rPr>
      <w:rFonts w:ascii="OpenSymbol" w:hAnsi="OpenSymbol" w:cs="Courier New"/>
    </w:rPr>
  </w:style>
  <w:style w:type="character" w:customStyle="1" w:styleId="53">
    <w:name w:val="WW8Num7z3"/>
    <w:qFormat/>
    <w:uiPriority w:val="3"/>
    <w:rPr>
      <w:rFonts w:ascii="Symbol" w:hAnsi="Symbol" w:cs="Arial"/>
      <w:bCs/>
      <w:color w:val="000000"/>
      <w:lang w:val="zh-CN"/>
    </w:rPr>
  </w:style>
  <w:style w:type="character" w:customStyle="1" w:styleId="54">
    <w:name w:val="WW8Num8z0"/>
    <w:qFormat/>
    <w:uiPriority w:val="3"/>
    <w:rPr>
      <w:rFonts w:ascii="Wingdings" w:hAnsi="Wingdings" w:cs="Wingdings"/>
      <w:color w:val="000000"/>
      <w:sz w:val="22"/>
      <w:szCs w:val="22"/>
    </w:rPr>
  </w:style>
  <w:style w:type="character" w:customStyle="1" w:styleId="55">
    <w:name w:val="WW8Num9z0"/>
    <w:qFormat/>
    <w:uiPriority w:val="3"/>
    <w:rPr>
      <w:rFonts w:ascii="Wingdings" w:hAnsi="Wingdings" w:cs="Wingdings"/>
      <w:lang w:val="sr-Latn-RS"/>
    </w:rPr>
  </w:style>
  <w:style w:type="character" w:customStyle="1" w:styleId="56">
    <w:name w:val="WW8Num10z0"/>
    <w:qFormat/>
    <w:uiPriority w:val="3"/>
    <w:rPr>
      <w:i/>
      <w:iCs/>
      <w:lang w:val="zh-CN"/>
    </w:rPr>
  </w:style>
  <w:style w:type="character" w:customStyle="1" w:styleId="57">
    <w:name w:val="Default Paragraph Font1"/>
    <w:qFormat/>
    <w:uiPriority w:val="6"/>
  </w:style>
  <w:style w:type="character" w:customStyle="1" w:styleId="58">
    <w:name w:val="WW8Num8z1"/>
    <w:qFormat/>
    <w:uiPriority w:val="3"/>
    <w:rPr>
      <w:rFonts w:ascii="Courier New" w:hAnsi="Courier New" w:cs="Courier New"/>
    </w:rPr>
  </w:style>
  <w:style w:type="character" w:customStyle="1" w:styleId="59">
    <w:name w:val="WW8Num8z2"/>
    <w:qFormat/>
    <w:uiPriority w:val="3"/>
    <w:rPr>
      <w:rFonts w:ascii="Wingdings" w:hAnsi="Wingdings" w:cs="Wingdings"/>
    </w:rPr>
  </w:style>
  <w:style w:type="character" w:customStyle="1" w:styleId="60">
    <w:name w:val="WW8Num9z1"/>
    <w:qFormat/>
    <w:uiPriority w:val="3"/>
    <w:rPr>
      <w:rFonts w:ascii="OpenSymbol" w:hAnsi="OpenSymbol" w:cs="Courier New"/>
    </w:rPr>
  </w:style>
  <w:style w:type="character" w:customStyle="1" w:styleId="61">
    <w:name w:val="WW8Num9z3"/>
    <w:qFormat/>
    <w:uiPriority w:val="3"/>
    <w:rPr>
      <w:rFonts w:ascii="Symbol" w:hAnsi="Symbol" w:cs="Arial"/>
      <w:bCs/>
      <w:color w:val="000000"/>
      <w:lang w:val="zh-CN"/>
    </w:rPr>
  </w:style>
  <w:style w:type="character" w:customStyle="1" w:styleId="62">
    <w:name w:val="WW8Num10z1"/>
    <w:qFormat/>
    <w:uiPriority w:val="3"/>
    <w:rPr>
      <w:rFonts w:ascii="OpenSymbol" w:hAnsi="OpenSymbol" w:cs="Courier New"/>
    </w:rPr>
  </w:style>
  <w:style w:type="character" w:customStyle="1" w:styleId="63">
    <w:name w:val="WW8Num10z3"/>
    <w:qFormat/>
    <w:uiPriority w:val="3"/>
    <w:rPr>
      <w:rFonts w:ascii="Symbol" w:hAnsi="Symbol" w:cs="Arial"/>
      <w:bCs/>
      <w:color w:val="000000"/>
      <w:lang w:val="zh-CN"/>
    </w:rPr>
  </w:style>
  <w:style w:type="character" w:customStyle="1" w:styleId="64">
    <w:name w:val="WW8Num11z0"/>
    <w:qFormat/>
    <w:uiPriority w:val="3"/>
    <w:rPr>
      <w:rFonts w:ascii="Wingdings" w:hAnsi="Wingdings" w:cs="Wingdings"/>
      <w:color w:val="000000"/>
      <w:sz w:val="22"/>
      <w:szCs w:val="22"/>
    </w:rPr>
  </w:style>
  <w:style w:type="character" w:customStyle="1" w:styleId="65">
    <w:name w:val="WW8Num12z0"/>
    <w:qFormat/>
    <w:uiPriority w:val="3"/>
    <w:rPr>
      <w:rFonts w:ascii="Wingdings" w:hAnsi="Wingdings" w:cs="Wingdings"/>
      <w:lang w:val="sr-Latn-RS"/>
    </w:rPr>
  </w:style>
  <w:style w:type="character" w:customStyle="1" w:styleId="66">
    <w:name w:val="WW8Num12z1"/>
    <w:qFormat/>
    <w:uiPriority w:val="3"/>
    <w:rPr>
      <w:rFonts w:ascii="Courier New" w:hAnsi="Courier New" w:cs="Courier New"/>
    </w:rPr>
  </w:style>
  <w:style w:type="character" w:customStyle="1" w:styleId="67">
    <w:name w:val="WW8Num12z3"/>
    <w:qFormat/>
    <w:uiPriority w:val="3"/>
    <w:rPr>
      <w:rFonts w:ascii="Symbol" w:hAnsi="Symbol" w:cs="Symbol"/>
    </w:rPr>
  </w:style>
  <w:style w:type="character" w:customStyle="1" w:styleId="68">
    <w:name w:val="WW8Num13z0"/>
    <w:qFormat/>
    <w:uiPriority w:val="3"/>
    <w:rPr>
      <w:rFonts w:ascii="Wingdings" w:hAnsi="Wingdings" w:cs="Symbol"/>
      <w:color w:val="000000"/>
      <w:sz w:val="22"/>
      <w:szCs w:val="22"/>
      <w:lang w:val="sr-Latn-RS"/>
    </w:rPr>
  </w:style>
  <w:style w:type="character" w:customStyle="1" w:styleId="69">
    <w:name w:val="WW8Num13z1"/>
    <w:qFormat/>
    <w:uiPriority w:val="3"/>
    <w:rPr>
      <w:rFonts w:ascii="Times New Roman" w:hAnsi="Times New Roman" w:eastAsia="TimesNewRomanPSMT" w:cs="Times New Roman"/>
      <w:b/>
      <w:bCs/>
      <w:i/>
      <w:iCs/>
      <w:color w:val="000000"/>
      <w:sz w:val="24"/>
      <w:szCs w:val="24"/>
      <w:lang w:val="zh-CN"/>
    </w:rPr>
  </w:style>
  <w:style w:type="character" w:customStyle="1" w:styleId="70">
    <w:name w:val="WW8Num14z0"/>
    <w:qFormat/>
    <w:uiPriority w:val="3"/>
    <w:rPr>
      <w:i/>
      <w:iCs/>
      <w:lang w:val="zh-CN"/>
    </w:rPr>
  </w:style>
  <w:style w:type="character" w:customStyle="1" w:styleId="71">
    <w:name w:val="WW8Num14z1"/>
    <w:qFormat/>
    <w:uiPriority w:val="3"/>
  </w:style>
  <w:style w:type="character" w:customStyle="1" w:styleId="72">
    <w:name w:val="WW8Num14z2"/>
    <w:qFormat/>
    <w:uiPriority w:val="3"/>
  </w:style>
  <w:style w:type="character" w:customStyle="1" w:styleId="73">
    <w:name w:val="WW8Num14z3"/>
    <w:qFormat/>
    <w:uiPriority w:val="3"/>
  </w:style>
  <w:style w:type="character" w:customStyle="1" w:styleId="74">
    <w:name w:val="WW8Num14z4"/>
    <w:qFormat/>
    <w:uiPriority w:val="3"/>
  </w:style>
  <w:style w:type="character" w:customStyle="1" w:styleId="75">
    <w:name w:val="WW8Num14z5"/>
    <w:qFormat/>
    <w:uiPriority w:val="3"/>
  </w:style>
  <w:style w:type="character" w:customStyle="1" w:styleId="76">
    <w:name w:val="WW8Num14z6"/>
    <w:qFormat/>
    <w:uiPriority w:val="3"/>
  </w:style>
  <w:style w:type="character" w:customStyle="1" w:styleId="77">
    <w:name w:val="WW8Num14z7"/>
    <w:qFormat/>
    <w:uiPriority w:val="3"/>
  </w:style>
  <w:style w:type="character" w:customStyle="1" w:styleId="78">
    <w:name w:val="WW8Num14z8"/>
    <w:qFormat/>
    <w:uiPriority w:val="3"/>
  </w:style>
  <w:style w:type="character" w:customStyle="1" w:styleId="79">
    <w:name w:val="WW8Num15z0"/>
    <w:qFormat/>
    <w:uiPriority w:val="3"/>
    <w:rPr>
      <w:rFonts w:ascii="Symbol" w:hAnsi="Symbol" w:cs="Symbol"/>
    </w:rPr>
  </w:style>
  <w:style w:type="character" w:customStyle="1" w:styleId="80">
    <w:name w:val="WW8Num15z1"/>
    <w:qFormat/>
    <w:uiPriority w:val="3"/>
    <w:rPr>
      <w:rFonts w:ascii="Courier New" w:hAnsi="Courier New" w:cs="Courier New"/>
    </w:rPr>
  </w:style>
  <w:style w:type="character" w:customStyle="1" w:styleId="81">
    <w:name w:val="WW8Num15z2"/>
    <w:qFormat/>
    <w:uiPriority w:val="3"/>
    <w:rPr>
      <w:rFonts w:ascii="Wingdings" w:hAnsi="Wingdings" w:cs="Wingdings"/>
    </w:rPr>
  </w:style>
  <w:style w:type="character" w:customStyle="1" w:styleId="82">
    <w:name w:val="WW8Num16z0"/>
    <w:qFormat/>
    <w:uiPriority w:val="3"/>
    <w:rPr>
      <w:rFonts w:ascii="Symbol" w:hAnsi="Symbol" w:cs="Symbol"/>
    </w:rPr>
  </w:style>
  <w:style w:type="character" w:customStyle="1" w:styleId="83">
    <w:name w:val="WW8Num16z1"/>
    <w:qFormat/>
    <w:uiPriority w:val="3"/>
    <w:rPr>
      <w:rFonts w:ascii="Courier New" w:hAnsi="Courier New" w:cs="Courier New"/>
    </w:rPr>
  </w:style>
  <w:style w:type="character" w:customStyle="1" w:styleId="84">
    <w:name w:val="WW8Num16z2"/>
    <w:qFormat/>
    <w:uiPriority w:val="3"/>
    <w:rPr>
      <w:rFonts w:ascii="Wingdings" w:hAnsi="Wingdings" w:cs="Wingdings"/>
    </w:rPr>
  </w:style>
  <w:style w:type="character" w:customStyle="1" w:styleId="85">
    <w:name w:val="WW-Default Paragraph Font"/>
    <w:qFormat/>
    <w:uiPriority w:val="2"/>
  </w:style>
  <w:style w:type="character" w:customStyle="1" w:styleId="86">
    <w:name w:val="WW-Default Paragraph Font1"/>
    <w:qFormat/>
    <w:uiPriority w:val="2"/>
  </w:style>
  <w:style w:type="character" w:customStyle="1" w:styleId="87">
    <w:name w:val="Absatz-Standardschriftart"/>
    <w:qFormat/>
    <w:uiPriority w:val="7"/>
  </w:style>
  <w:style w:type="character" w:customStyle="1" w:styleId="88">
    <w:name w:val="WW-Absatz-Standardschriftart"/>
    <w:qFormat/>
    <w:uiPriority w:val="2"/>
  </w:style>
  <w:style w:type="character" w:customStyle="1" w:styleId="89">
    <w:name w:val="WW-Absatz-Standardschriftart1"/>
    <w:qFormat/>
    <w:uiPriority w:val="2"/>
  </w:style>
  <w:style w:type="character" w:customStyle="1" w:styleId="90">
    <w:name w:val="WW-Absatz-Standardschriftart11"/>
    <w:qFormat/>
    <w:uiPriority w:val="2"/>
  </w:style>
  <w:style w:type="character" w:customStyle="1" w:styleId="91">
    <w:name w:val="WW-Absatz-Standardschriftart111"/>
    <w:qFormat/>
    <w:uiPriority w:val="2"/>
  </w:style>
  <w:style w:type="character" w:customStyle="1" w:styleId="92">
    <w:name w:val="WW-Absatz-Standardschriftart1111"/>
    <w:qFormat/>
    <w:uiPriority w:val="2"/>
  </w:style>
  <w:style w:type="character" w:customStyle="1" w:styleId="93">
    <w:name w:val="WW-Absatz-Standardschriftart11111"/>
    <w:qFormat/>
    <w:uiPriority w:val="2"/>
  </w:style>
  <w:style w:type="character" w:customStyle="1" w:styleId="94">
    <w:name w:val="WW-Absatz-Standardschriftart111111"/>
    <w:qFormat/>
    <w:uiPriority w:val="2"/>
  </w:style>
  <w:style w:type="character" w:customStyle="1" w:styleId="95">
    <w:name w:val="WW-Absatz-Standardschriftart1111111"/>
    <w:qFormat/>
    <w:uiPriority w:val="2"/>
  </w:style>
  <w:style w:type="character" w:customStyle="1" w:styleId="96">
    <w:name w:val="WW-Absatz-Standardschriftart11111111"/>
    <w:qFormat/>
    <w:uiPriority w:val="2"/>
  </w:style>
  <w:style w:type="character" w:customStyle="1" w:styleId="97">
    <w:name w:val="WW-Absatz-Standardschriftart111111111"/>
    <w:qFormat/>
    <w:uiPriority w:val="2"/>
  </w:style>
  <w:style w:type="character" w:customStyle="1" w:styleId="98">
    <w:name w:val="WW-Absatz-Standardschriftart1111111111"/>
    <w:qFormat/>
    <w:uiPriority w:val="2"/>
  </w:style>
  <w:style w:type="character" w:customStyle="1" w:styleId="99">
    <w:name w:val="WW-Default Paragraph Font11"/>
    <w:qFormat/>
    <w:uiPriority w:val="2"/>
  </w:style>
  <w:style w:type="character" w:customStyle="1" w:styleId="100">
    <w:name w:val="WW-Absatz-Standardschriftart11111111111"/>
    <w:qFormat/>
    <w:uiPriority w:val="2"/>
  </w:style>
  <w:style w:type="character" w:customStyle="1" w:styleId="101">
    <w:name w:val="WW-Absatz-Standardschriftart111111111111"/>
    <w:qFormat/>
    <w:uiPriority w:val="2"/>
  </w:style>
  <w:style w:type="character" w:customStyle="1" w:styleId="102">
    <w:name w:val="WW-Absatz-Standardschriftart1111111111111"/>
    <w:qFormat/>
    <w:uiPriority w:val="2"/>
  </w:style>
  <w:style w:type="character" w:customStyle="1" w:styleId="103">
    <w:name w:val="WW-Absatz-Standardschriftart11111111111111"/>
    <w:qFormat/>
    <w:uiPriority w:val="2"/>
  </w:style>
  <w:style w:type="character" w:customStyle="1" w:styleId="104">
    <w:name w:val="WW8Num10z2"/>
    <w:qFormat/>
    <w:uiPriority w:val="3"/>
    <w:rPr>
      <w:rFonts w:ascii="Wingdings" w:hAnsi="Wingdings" w:cs="Wingdings"/>
      <w:sz w:val="20"/>
    </w:rPr>
  </w:style>
  <w:style w:type="character" w:customStyle="1" w:styleId="105">
    <w:name w:val="WW8Num11z1"/>
    <w:qFormat/>
    <w:uiPriority w:val="3"/>
  </w:style>
  <w:style w:type="character" w:customStyle="1" w:styleId="106">
    <w:name w:val="WW8Num11z2"/>
    <w:qFormat/>
    <w:uiPriority w:val="3"/>
  </w:style>
  <w:style w:type="character" w:customStyle="1" w:styleId="107">
    <w:name w:val="WW8Num12z2"/>
    <w:qFormat/>
    <w:uiPriority w:val="3"/>
  </w:style>
  <w:style w:type="character" w:customStyle="1" w:styleId="108">
    <w:name w:val="WW8Num13z2"/>
    <w:qFormat/>
    <w:uiPriority w:val="3"/>
  </w:style>
  <w:style w:type="character" w:customStyle="1" w:styleId="109">
    <w:name w:val="WW-Default Paragraph Font111"/>
    <w:qFormat/>
    <w:uiPriority w:val="2"/>
  </w:style>
  <w:style w:type="character" w:customStyle="1" w:styleId="110">
    <w:name w:val="WW8Num2z1"/>
    <w:qFormat/>
    <w:uiPriority w:val="3"/>
  </w:style>
  <w:style w:type="character" w:customStyle="1" w:styleId="111">
    <w:name w:val="WW8Num2z3"/>
    <w:qFormat/>
    <w:uiPriority w:val="3"/>
  </w:style>
  <w:style w:type="character" w:customStyle="1" w:styleId="112">
    <w:name w:val="WW8Num2z5"/>
    <w:qFormat/>
    <w:uiPriority w:val="3"/>
  </w:style>
  <w:style w:type="character" w:customStyle="1" w:styleId="113">
    <w:name w:val="WW8Num2z6"/>
    <w:qFormat/>
    <w:uiPriority w:val="3"/>
  </w:style>
  <w:style w:type="character" w:customStyle="1" w:styleId="114">
    <w:name w:val="WW8Num2z7"/>
    <w:qFormat/>
    <w:uiPriority w:val="3"/>
  </w:style>
  <w:style w:type="character" w:customStyle="1" w:styleId="115">
    <w:name w:val="WW8Num2z8"/>
    <w:qFormat/>
    <w:uiPriority w:val="3"/>
  </w:style>
  <w:style w:type="character" w:customStyle="1" w:styleId="116">
    <w:name w:val="WW8Num3z1"/>
    <w:qFormat/>
    <w:uiPriority w:val="3"/>
  </w:style>
  <w:style w:type="character" w:customStyle="1" w:styleId="117">
    <w:name w:val="WW8Num3z3"/>
    <w:qFormat/>
    <w:uiPriority w:val="3"/>
  </w:style>
  <w:style w:type="character" w:customStyle="1" w:styleId="118">
    <w:name w:val="WW8Num3z5"/>
    <w:qFormat/>
    <w:uiPriority w:val="3"/>
  </w:style>
  <w:style w:type="character" w:customStyle="1" w:styleId="119">
    <w:name w:val="WW8Num3z6"/>
    <w:qFormat/>
    <w:uiPriority w:val="3"/>
  </w:style>
  <w:style w:type="character" w:customStyle="1" w:styleId="120">
    <w:name w:val="WW8Num3z7"/>
    <w:qFormat/>
    <w:uiPriority w:val="3"/>
  </w:style>
  <w:style w:type="character" w:customStyle="1" w:styleId="121">
    <w:name w:val="WW8Num3z8"/>
    <w:qFormat/>
    <w:uiPriority w:val="3"/>
  </w:style>
  <w:style w:type="character" w:customStyle="1" w:styleId="122">
    <w:name w:val="WW-Default Paragraph Font1111"/>
    <w:qFormat/>
    <w:uiPriority w:val="2"/>
  </w:style>
  <w:style w:type="character" w:customStyle="1" w:styleId="123">
    <w:name w:val="WW8Num17z0"/>
    <w:qFormat/>
    <w:uiPriority w:val="3"/>
    <w:rPr>
      <w:rFonts w:ascii="Arial" w:hAnsi="Arial" w:eastAsia="TimesNewRomanPS-BoldMT" w:cs="Arial"/>
      <w:bCs/>
      <w:color w:val="000000"/>
      <w:lang w:val="zh-CN"/>
    </w:rPr>
  </w:style>
  <w:style w:type="character" w:customStyle="1" w:styleId="124">
    <w:name w:val="WW8Num18z0"/>
    <w:qFormat/>
    <w:uiPriority w:val="3"/>
    <w:rPr>
      <w:rFonts w:ascii="Arial" w:hAnsi="Arial" w:cs="Arial"/>
      <w:iCs/>
      <w:color w:val="000000"/>
      <w:lang w:val="zh-CN"/>
    </w:rPr>
  </w:style>
  <w:style w:type="character" w:customStyle="1" w:styleId="125">
    <w:name w:val="WW8Num18z1"/>
    <w:qFormat/>
    <w:uiPriority w:val="3"/>
  </w:style>
  <w:style w:type="character" w:customStyle="1" w:styleId="126">
    <w:name w:val="WW8Num20z0"/>
    <w:qFormat/>
    <w:uiPriority w:val="3"/>
    <w:rPr>
      <w:rFonts w:ascii="Arial" w:hAnsi="Arial" w:cs="Arial"/>
      <w:color w:val="000000"/>
      <w:lang w:val="zh-CN"/>
    </w:rPr>
  </w:style>
  <w:style w:type="character" w:customStyle="1" w:styleId="127">
    <w:name w:val="WW8Num20z1"/>
    <w:qFormat/>
    <w:uiPriority w:val="3"/>
  </w:style>
  <w:style w:type="character" w:customStyle="1" w:styleId="128">
    <w:name w:val="WW8Num20z2"/>
    <w:qFormat/>
    <w:uiPriority w:val="3"/>
  </w:style>
  <w:style w:type="character" w:customStyle="1" w:styleId="129">
    <w:name w:val="WW8Num21z0"/>
    <w:qFormat/>
    <w:uiPriority w:val="3"/>
    <w:rPr>
      <w:rFonts w:ascii="Arial" w:hAnsi="Arial" w:cs="Arial"/>
      <w:sz w:val="20"/>
      <w:szCs w:val="24"/>
    </w:rPr>
  </w:style>
  <w:style w:type="character" w:customStyle="1" w:styleId="130">
    <w:name w:val="WW8Num23z0"/>
    <w:qFormat/>
    <w:uiPriority w:val="3"/>
    <w:rPr>
      <w:rFonts w:ascii="Arial" w:hAnsi="Arial" w:cs="Arial"/>
      <w:color w:val="000000"/>
      <w:sz w:val="24"/>
      <w:szCs w:val="24"/>
      <w:lang w:val="zh-CN"/>
    </w:rPr>
  </w:style>
  <w:style w:type="character" w:customStyle="1" w:styleId="131">
    <w:name w:val="WW8Num24z1"/>
    <w:qFormat/>
    <w:uiPriority w:val="3"/>
    <w:rPr>
      <w:rFonts w:ascii="Arial" w:hAnsi="Arial" w:cs="Arial"/>
      <w:color w:val="000000"/>
      <w:lang w:val="zh-CN"/>
    </w:rPr>
  </w:style>
  <w:style w:type="character" w:customStyle="1" w:styleId="132">
    <w:name w:val="WW8Num25z1"/>
    <w:qFormat/>
    <w:uiPriority w:val="3"/>
  </w:style>
  <w:style w:type="character" w:customStyle="1" w:styleId="133">
    <w:name w:val="WW8Num26z0"/>
    <w:qFormat/>
    <w:uiPriority w:val="3"/>
    <w:rPr>
      <w:rFonts w:ascii="Arial" w:hAnsi="Arial" w:cs="Arial"/>
      <w:color w:val="000000"/>
      <w:lang w:val="zh-CN"/>
    </w:rPr>
  </w:style>
  <w:style w:type="character" w:customStyle="1" w:styleId="134">
    <w:name w:val="WW8Num27z0"/>
    <w:qFormat/>
    <w:uiPriority w:val="3"/>
    <w:rPr>
      <w:sz w:val="24"/>
      <w:szCs w:val="24"/>
    </w:rPr>
  </w:style>
  <w:style w:type="character" w:customStyle="1" w:styleId="135">
    <w:name w:val="WW8Num27z1"/>
    <w:qFormat/>
    <w:uiPriority w:val="3"/>
  </w:style>
  <w:style w:type="character" w:customStyle="1" w:styleId="136">
    <w:name w:val="WW8Num27z2"/>
    <w:qFormat/>
    <w:uiPriority w:val="3"/>
  </w:style>
  <w:style w:type="character" w:customStyle="1" w:styleId="137">
    <w:name w:val="WW8Num28z0"/>
    <w:qFormat/>
    <w:uiPriority w:val="3"/>
    <w:rPr>
      <w:rFonts w:ascii="Symbol" w:hAnsi="Symbol" w:cs="Symbol"/>
    </w:rPr>
  </w:style>
  <w:style w:type="character" w:customStyle="1" w:styleId="138">
    <w:name w:val="WW8Num29z0"/>
    <w:qFormat/>
    <w:uiPriority w:val="3"/>
    <w:rPr>
      <w:rFonts w:ascii="Arial" w:hAnsi="Arial" w:cs="Arial"/>
      <w:iCs/>
      <w:color w:val="000000"/>
      <w:sz w:val="20"/>
      <w:szCs w:val="24"/>
      <w:lang w:val="zh-CN"/>
    </w:rPr>
  </w:style>
  <w:style w:type="character" w:customStyle="1" w:styleId="139">
    <w:name w:val="WW8Num30z0"/>
    <w:qFormat/>
    <w:uiPriority w:val="3"/>
  </w:style>
  <w:style w:type="character" w:customStyle="1" w:styleId="140">
    <w:name w:val="WW8Num30z1"/>
    <w:qFormat/>
    <w:uiPriority w:val="3"/>
  </w:style>
  <w:style w:type="character" w:customStyle="1" w:styleId="141">
    <w:name w:val="WW8Num30z2"/>
    <w:qFormat/>
    <w:uiPriority w:val="3"/>
  </w:style>
  <w:style w:type="character" w:customStyle="1" w:styleId="142">
    <w:name w:val="WW8Num31z0"/>
    <w:qFormat/>
    <w:uiPriority w:val="3"/>
    <w:rPr>
      <w:rFonts w:ascii="Symbol" w:hAnsi="Symbol" w:cs="Symbol"/>
      <w:b/>
    </w:rPr>
  </w:style>
  <w:style w:type="character" w:customStyle="1" w:styleId="143">
    <w:name w:val="WW8Num33z0"/>
    <w:qFormat/>
    <w:uiPriority w:val="3"/>
    <w:rPr>
      <w:rFonts w:ascii="Arial" w:hAnsi="Arial" w:cs="Arial"/>
      <w:color w:val="000000"/>
      <w:lang w:val="zh-CN"/>
    </w:rPr>
  </w:style>
  <w:style w:type="character" w:customStyle="1" w:styleId="144">
    <w:name w:val="WW8Num33z1"/>
    <w:qFormat/>
    <w:uiPriority w:val="3"/>
  </w:style>
  <w:style w:type="character" w:customStyle="1" w:styleId="145">
    <w:name w:val="WW8Num33z2"/>
    <w:qFormat/>
    <w:uiPriority w:val="3"/>
  </w:style>
  <w:style w:type="character" w:customStyle="1" w:styleId="146">
    <w:name w:val="WW-Default Paragraph Font11111"/>
    <w:qFormat/>
    <w:uiPriority w:val="2"/>
  </w:style>
  <w:style w:type="character" w:customStyle="1" w:styleId="147">
    <w:name w:val="WW8Num4z1"/>
    <w:qFormat/>
    <w:uiPriority w:val="3"/>
  </w:style>
  <w:style w:type="character" w:customStyle="1" w:styleId="148">
    <w:name w:val="WW8Num4z2"/>
    <w:qFormat/>
    <w:uiPriority w:val="3"/>
  </w:style>
  <w:style w:type="character" w:customStyle="1" w:styleId="149">
    <w:name w:val="WW8Num4z3"/>
    <w:qFormat/>
    <w:uiPriority w:val="3"/>
  </w:style>
  <w:style w:type="character" w:customStyle="1" w:styleId="150">
    <w:name w:val="WW8Num4z4"/>
    <w:qFormat/>
    <w:uiPriority w:val="3"/>
  </w:style>
  <w:style w:type="character" w:customStyle="1" w:styleId="151">
    <w:name w:val="WW8Num4z5"/>
    <w:qFormat/>
    <w:uiPriority w:val="3"/>
  </w:style>
  <w:style w:type="character" w:customStyle="1" w:styleId="152">
    <w:name w:val="WW8Num4z6"/>
    <w:qFormat/>
    <w:uiPriority w:val="3"/>
  </w:style>
  <w:style w:type="character" w:customStyle="1" w:styleId="153">
    <w:name w:val="WW8Num4z7"/>
    <w:qFormat/>
    <w:uiPriority w:val="3"/>
  </w:style>
  <w:style w:type="character" w:customStyle="1" w:styleId="154">
    <w:name w:val="WW8Num4z8"/>
    <w:qFormat/>
    <w:uiPriority w:val="3"/>
  </w:style>
  <w:style w:type="character" w:customStyle="1" w:styleId="155">
    <w:name w:val="WW8Num6z4"/>
    <w:qFormat/>
    <w:uiPriority w:val="3"/>
  </w:style>
  <w:style w:type="character" w:customStyle="1" w:styleId="156">
    <w:name w:val="WW8Num6z5"/>
    <w:qFormat/>
    <w:uiPriority w:val="3"/>
  </w:style>
  <w:style w:type="character" w:customStyle="1" w:styleId="157">
    <w:name w:val="WW8Num6z6"/>
    <w:qFormat/>
    <w:uiPriority w:val="3"/>
  </w:style>
  <w:style w:type="character" w:customStyle="1" w:styleId="158">
    <w:name w:val="WW8Num6z7"/>
    <w:qFormat/>
    <w:uiPriority w:val="3"/>
  </w:style>
  <w:style w:type="character" w:customStyle="1" w:styleId="159">
    <w:name w:val="WW8Num6z8"/>
    <w:qFormat/>
    <w:uiPriority w:val="3"/>
  </w:style>
  <w:style w:type="character" w:customStyle="1" w:styleId="160">
    <w:name w:val="WW8Num12z4"/>
    <w:qFormat/>
    <w:uiPriority w:val="3"/>
  </w:style>
  <w:style w:type="character" w:customStyle="1" w:styleId="161">
    <w:name w:val="WW8Num12z5"/>
    <w:qFormat/>
    <w:uiPriority w:val="3"/>
  </w:style>
  <w:style w:type="character" w:customStyle="1" w:styleId="162">
    <w:name w:val="WW8Num12z6"/>
    <w:qFormat/>
    <w:uiPriority w:val="3"/>
  </w:style>
  <w:style w:type="character" w:customStyle="1" w:styleId="163">
    <w:name w:val="WW8Num12z7"/>
    <w:qFormat/>
    <w:uiPriority w:val="3"/>
  </w:style>
  <w:style w:type="character" w:customStyle="1" w:styleId="164">
    <w:name w:val="WW8Num12z8"/>
    <w:qFormat/>
    <w:uiPriority w:val="3"/>
  </w:style>
  <w:style w:type="character" w:customStyle="1" w:styleId="165">
    <w:name w:val="WW8Num15z3"/>
    <w:qFormat/>
    <w:uiPriority w:val="3"/>
  </w:style>
  <w:style w:type="character" w:customStyle="1" w:styleId="166">
    <w:name w:val="WW8Num15z4"/>
    <w:qFormat/>
    <w:uiPriority w:val="3"/>
  </w:style>
  <w:style w:type="character" w:customStyle="1" w:styleId="167">
    <w:name w:val="WW8Num15z5"/>
    <w:qFormat/>
    <w:uiPriority w:val="3"/>
  </w:style>
  <w:style w:type="character" w:customStyle="1" w:styleId="168">
    <w:name w:val="WW8Num15z6"/>
    <w:qFormat/>
    <w:uiPriority w:val="3"/>
  </w:style>
  <w:style w:type="character" w:customStyle="1" w:styleId="169">
    <w:name w:val="WW8Num15z7"/>
    <w:qFormat/>
    <w:uiPriority w:val="3"/>
  </w:style>
  <w:style w:type="character" w:customStyle="1" w:styleId="170">
    <w:name w:val="WW8Num15z8"/>
    <w:qFormat/>
    <w:uiPriority w:val="3"/>
  </w:style>
  <w:style w:type="character" w:customStyle="1" w:styleId="171">
    <w:name w:val="WW-Default Paragraph Font111111"/>
    <w:qFormat/>
    <w:uiPriority w:val="2"/>
  </w:style>
  <w:style w:type="character" w:customStyle="1" w:styleId="172">
    <w:name w:val="WW8Num8z3"/>
    <w:qFormat/>
    <w:uiPriority w:val="3"/>
  </w:style>
  <w:style w:type="character" w:customStyle="1" w:styleId="173">
    <w:name w:val="WW8Num8z4"/>
    <w:qFormat/>
    <w:uiPriority w:val="3"/>
  </w:style>
  <w:style w:type="character" w:customStyle="1" w:styleId="174">
    <w:name w:val="WW8Num8z5"/>
    <w:qFormat/>
    <w:uiPriority w:val="3"/>
  </w:style>
  <w:style w:type="character" w:customStyle="1" w:styleId="175">
    <w:name w:val="WW8Num8z6"/>
    <w:qFormat/>
    <w:uiPriority w:val="3"/>
  </w:style>
  <w:style w:type="character" w:customStyle="1" w:styleId="176">
    <w:name w:val="WW8Num8z7"/>
    <w:qFormat/>
    <w:uiPriority w:val="3"/>
  </w:style>
  <w:style w:type="character" w:customStyle="1" w:styleId="177">
    <w:name w:val="WW8Num8z8"/>
    <w:qFormat/>
    <w:uiPriority w:val="3"/>
  </w:style>
  <w:style w:type="character" w:customStyle="1" w:styleId="178">
    <w:name w:val="WW8Num9z2"/>
    <w:qFormat/>
    <w:uiPriority w:val="3"/>
    <w:rPr>
      <w:rFonts w:ascii="Wingdings" w:hAnsi="Wingdings" w:cs="Wingdings"/>
    </w:rPr>
  </w:style>
  <w:style w:type="character" w:customStyle="1" w:styleId="179">
    <w:name w:val="WW8Num11z3"/>
    <w:qFormat/>
    <w:uiPriority w:val="3"/>
  </w:style>
  <w:style w:type="character" w:customStyle="1" w:styleId="180">
    <w:name w:val="WW8Num11z4"/>
    <w:qFormat/>
    <w:uiPriority w:val="3"/>
  </w:style>
  <w:style w:type="character" w:customStyle="1" w:styleId="181">
    <w:name w:val="WW8Num11z5"/>
    <w:qFormat/>
    <w:uiPriority w:val="3"/>
  </w:style>
  <w:style w:type="character" w:customStyle="1" w:styleId="182">
    <w:name w:val="WW8Num11z6"/>
    <w:qFormat/>
    <w:uiPriority w:val="3"/>
  </w:style>
  <w:style w:type="character" w:customStyle="1" w:styleId="183">
    <w:name w:val="WW8Num11z7"/>
    <w:qFormat/>
    <w:uiPriority w:val="3"/>
  </w:style>
  <w:style w:type="character" w:customStyle="1" w:styleId="184">
    <w:name w:val="WW8Num11z8"/>
    <w:qFormat/>
    <w:uiPriority w:val="3"/>
  </w:style>
  <w:style w:type="character" w:customStyle="1" w:styleId="185">
    <w:name w:val="WW8Num13z3"/>
    <w:qFormat/>
    <w:uiPriority w:val="3"/>
  </w:style>
  <w:style w:type="character" w:customStyle="1" w:styleId="186">
    <w:name w:val="WW8Num13z4"/>
    <w:qFormat/>
    <w:uiPriority w:val="3"/>
  </w:style>
  <w:style w:type="character" w:customStyle="1" w:styleId="187">
    <w:name w:val="WW8Num13z5"/>
    <w:qFormat/>
    <w:uiPriority w:val="3"/>
  </w:style>
  <w:style w:type="character" w:customStyle="1" w:styleId="188">
    <w:name w:val="WW8Num13z6"/>
    <w:qFormat/>
    <w:uiPriority w:val="3"/>
  </w:style>
  <w:style w:type="character" w:customStyle="1" w:styleId="189">
    <w:name w:val="WW8Num13z7"/>
    <w:qFormat/>
    <w:uiPriority w:val="3"/>
  </w:style>
  <w:style w:type="character" w:customStyle="1" w:styleId="190">
    <w:name w:val="WW8Num13z8"/>
    <w:qFormat/>
    <w:uiPriority w:val="3"/>
  </w:style>
  <w:style w:type="character" w:customStyle="1" w:styleId="191">
    <w:name w:val="WW8Num17z1"/>
    <w:qFormat/>
    <w:uiPriority w:val="3"/>
  </w:style>
  <w:style w:type="character" w:customStyle="1" w:styleId="192">
    <w:name w:val="WW8Num17z2"/>
    <w:qFormat/>
    <w:uiPriority w:val="3"/>
  </w:style>
  <w:style w:type="character" w:customStyle="1" w:styleId="193">
    <w:name w:val="WW8Num17z3"/>
    <w:qFormat/>
    <w:uiPriority w:val="3"/>
  </w:style>
  <w:style w:type="character" w:customStyle="1" w:styleId="194">
    <w:name w:val="WW8Num17z4"/>
    <w:qFormat/>
    <w:uiPriority w:val="3"/>
  </w:style>
  <w:style w:type="character" w:customStyle="1" w:styleId="195">
    <w:name w:val="WW8Num17z5"/>
    <w:qFormat/>
    <w:uiPriority w:val="3"/>
  </w:style>
  <w:style w:type="character" w:customStyle="1" w:styleId="196">
    <w:name w:val="WW8Num17z6"/>
    <w:qFormat/>
    <w:uiPriority w:val="3"/>
  </w:style>
  <w:style w:type="character" w:customStyle="1" w:styleId="197">
    <w:name w:val="WW8Num17z7"/>
    <w:qFormat/>
    <w:uiPriority w:val="3"/>
  </w:style>
  <w:style w:type="character" w:customStyle="1" w:styleId="198">
    <w:name w:val="WW8Num17z8"/>
    <w:qFormat/>
    <w:uiPriority w:val="3"/>
  </w:style>
  <w:style w:type="character" w:customStyle="1" w:styleId="199">
    <w:name w:val="WW8Num18z2"/>
    <w:qFormat/>
    <w:uiPriority w:val="3"/>
  </w:style>
  <w:style w:type="character" w:customStyle="1" w:styleId="200">
    <w:name w:val="WW8Num18z3"/>
    <w:qFormat/>
    <w:uiPriority w:val="3"/>
  </w:style>
  <w:style w:type="character" w:customStyle="1" w:styleId="201">
    <w:name w:val="WW8Num18z4"/>
    <w:qFormat/>
    <w:uiPriority w:val="3"/>
  </w:style>
  <w:style w:type="character" w:customStyle="1" w:styleId="202">
    <w:name w:val="WW8Num18z5"/>
    <w:qFormat/>
    <w:uiPriority w:val="3"/>
  </w:style>
  <w:style w:type="character" w:customStyle="1" w:styleId="203">
    <w:name w:val="WW8Num18z6"/>
    <w:qFormat/>
    <w:uiPriority w:val="3"/>
  </w:style>
  <w:style w:type="character" w:customStyle="1" w:styleId="204">
    <w:name w:val="WW8Num18z7"/>
    <w:qFormat/>
    <w:uiPriority w:val="3"/>
  </w:style>
  <w:style w:type="character" w:customStyle="1" w:styleId="205">
    <w:name w:val="WW8Num18z8"/>
    <w:qFormat/>
    <w:uiPriority w:val="3"/>
  </w:style>
  <w:style w:type="character" w:customStyle="1" w:styleId="206">
    <w:name w:val="WW8Num19z0"/>
    <w:qFormat/>
    <w:uiPriority w:val="3"/>
    <w:rPr>
      <w:rFonts w:ascii="Arial" w:hAnsi="Arial" w:cs="Arial"/>
      <w:iCs/>
      <w:color w:val="000000"/>
      <w:sz w:val="20"/>
      <w:szCs w:val="20"/>
      <w:lang w:val="zh-CN"/>
    </w:rPr>
  </w:style>
  <w:style w:type="character" w:customStyle="1" w:styleId="207">
    <w:name w:val="WW8Num19z1"/>
    <w:qFormat/>
    <w:uiPriority w:val="3"/>
  </w:style>
  <w:style w:type="character" w:customStyle="1" w:styleId="208">
    <w:name w:val="WW8Num19z2"/>
    <w:qFormat/>
    <w:uiPriority w:val="3"/>
  </w:style>
  <w:style w:type="character" w:customStyle="1" w:styleId="209">
    <w:name w:val="WW8Num19z3"/>
    <w:qFormat/>
    <w:uiPriority w:val="3"/>
  </w:style>
  <w:style w:type="character" w:customStyle="1" w:styleId="210">
    <w:name w:val="WW8Num19z4"/>
    <w:qFormat/>
    <w:uiPriority w:val="3"/>
  </w:style>
  <w:style w:type="character" w:customStyle="1" w:styleId="211">
    <w:name w:val="WW8Num19z5"/>
    <w:qFormat/>
    <w:uiPriority w:val="3"/>
  </w:style>
  <w:style w:type="character" w:customStyle="1" w:styleId="212">
    <w:name w:val="WW8Num19z6"/>
    <w:qFormat/>
    <w:uiPriority w:val="3"/>
  </w:style>
  <w:style w:type="character" w:customStyle="1" w:styleId="213">
    <w:name w:val="WW8Num19z7"/>
    <w:qFormat/>
    <w:uiPriority w:val="3"/>
  </w:style>
  <w:style w:type="character" w:customStyle="1" w:styleId="214">
    <w:name w:val="WW8Num19z8"/>
    <w:qFormat/>
    <w:uiPriority w:val="3"/>
  </w:style>
  <w:style w:type="character" w:customStyle="1" w:styleId="215">
    <w:name w:val="WW8Num20z3"/>
    <w:qFormat/>
    <w:uiPriority w:val="3"/>
  </w:style>
  <w:style w:type="character" w:customStyle="1" w:styleId="216">
    <w:name w:val="WW8Num20z4"/>
    <w:qFormat/>
    <w:uiPriority w:val="3"/>
  </w:style>
  <w:style w:type="character" w:customStyle="1" w:styleId="217">
    <w:name w:val="WW8Num20z5"/>
    <w:qFormat/>
    <w:uiPriority w:val="3"/>
  </w:style>
  <w:style w:type="character" w:customStyle="1" w:styleId="218">
    <w:name w:val="WW8Num20z6"/>
    <w:qFormat/>
    <w:uiPriority w:val="3"/>
  </w:style>
  <w:style w:type="character" w:customStyle="1" w:styleId="219">
    <w:name w:val="WW8Num20z7"/>
    <w:qFormat/>
    <w:uiPriority w:val="3"/>
  </w:style>
  <w:style w:type="character" w:customStyle="1" w:styleId="220">
    <w:name w:val="WW8Num20z8"/>
    <w:qFormat/>
    <w:uiPriority w:val="3"/>
  </w:style>
  <w:style w:type="character" w:customStyle="1" w:styleId="221">
    <w:name w:val="WW8Num21z1"/>
    <w:qFormat/>
    <w:uiPriority w:val="3"/>
  </w:style>
  <w:style w:type="character" w:customStyle="1" w:styleId="222">
    <w:name w:val="WW8Num21z2"/>
    <w:qFormat/>
    <w:uiPriority w:val="3"/>
  </w:style>
  <w:style w:type="character" w:customStyle="1" w:styleId="223">
    <w:name w:val="WW8Num21z3"/>
    <w:qFormat/>
    <w:uiPriority w:val="3"/>
  </w:style>
  <w:style w:type="character" w:customStyle="1" w:styleId="224">
    <w:name w:val="WW8Num21z4"/>
    <w:qFormat/>
    <w:uiPriority w:val="3"/>
  </w:style>
  <w:style w:type="character" w:customStyle="1" w:styleId="225">
    <w:name w:val="WW8Num21z5"/>
    <w:qFormat/>
    <w:uiPriority w:val="3"/>
  </w:style>
  <w:style w:type="character" w:customStyle="1" w:styleId="226">
    <w:name w:val="WW8Num21z6"/>
    <w:qFormat/>
    <w:uiPriority w:val="3"/>
  </w:style>
  <w:style w:type="character" w:customStyle="1" w:styleId="227">
    <w:name w:val="WW8Num21z7"/>
    <w:qFormat/>
    <w:uiPriority w:val="3"/>
  </w:style>
  <w:style w:type="character" w:customStyle="1" w:styleId="228">
    <w:name w:val="WW8Num21z8"/>
    <w:qFormat/>
    <w:uiPriority w:val="3"/>
  </w:style>
  <w:style w:type="character" w:customStyle="1" w:styleId="229">
    <w:name w:val="WW8Num22z0"/>
    <w:qFormat/>
    <w:uiPriority w:val="3"/>
    <w:rPr>
      <w:rFonts w:ascii="Arial" w:hAnsi="Arial" w:cs="Arial"/>
      <w:color w:val="000000"/>
      <w:lang w:val="zh-CN"/>
    </w:rPr>
  </w:style>
  <w:style w:type="character" w:customStyle="1" w:styleId="230">
    <w:name w:val="WW8Num22z1"/>
    <w:qFormat/>
    <w:uiPriority w:val="3"/>
  </w:style>
  <w:style w:type="character" w:customStyle="1" w:styleId="231">
    <w:name w:val="WW8Num22z2"/>
    <w:qFormat/>
    <w:uiPriority w:val="3"/>
  </w:style>
  <w:style w:type="character" w:customStyle="1" w:styleId="232">
    <w:name w:val="WW8Num22z3"/>
    <w:qFormat/>
    <w:uiPriority w:val="3"/>
  </w:style>
  <w:style w:type="character" w:customStyle="1" w:styleId="233">
    <w:name w:val="WW8Num22z4"/>
    <w:qFormat/>
    <w:uiPriority w:val="3"/>
  </w:style>
  <w:style w:type="character" w:customStyle="1" w:styleId="234">
    <w:name w:val="WW8Num22z5"/>
    <w:qFormat/>
    <w:uiPriority w:val="3"/>
  </w:style>
  <w:style w:type="character" w:customStyle="1" w:styleId="235">
    <w:name w:val="WW8Num22z6"/>
    <w:qFormat/>
    <w:uiPriority w:val="3"/>
  </w:style>
  <w:style w:type="character" w:customStyle="1" w:styleId="236">
    <w:name w:val="WW8Num22z7"/>
    <w:qFormat/>
    <w:uiPriority w:val="3"/>
  </w:style>
  <w:style w:type="character" w:customStyle="1" w:styleId="237">
    <w:name w:val="WW8Num22z8"/>
    <w:qFormat/>
    <w:uiPriority w:val="3"/>
  </w:style>
  <w:style w:type="character" w:customStyle="1" w:styleId="238">
    <w:name w:val="WW8Num23z1"/>
    <w:qFormat/>
    <w:uiPriority w:val="3"/>
  </w:style>
  <w:style w:type="character" w:customStyle="1" w:styleId="239">
    <w:name w:val="WW8Num23z2"/>
    <w:qFormat/>
    <w:uiPriority w:val="3"/>
  </w:style>
  <w:style w:type="character" w:customStyle="1" w:styleId="240">
    <w:name w:val="WW8Num23z3"/>
    <w:qFormat/>
    <w:uiPriority w:val="3"/>
  </w:style>
  <w:style w:type="character" w:customStyle="1" w:styleId="241">
    <w:name w:val="WW8Num23z4"/>
    <w:qFormat/>
    <w:uiPriority w:val="3"/>
  </w:style>
  <w:style w:type="character" w:customStyle="1" w:styleId="242">
    <w:name w:val="WW8Num23z5"/>
    <w:qFormat/>
    <w:uiPriority w:val="3"/>
  </w:style>
  <w:style w:type="character" w:customStyle="1" w:styleId="243">
    <w:name w:val="WW8Num23z6"/>
    <w:qFormat/>
    <w:uiPriority w:val="3"/>
  </w:style>
  <w:style w:type="character" w:customStyle="1" w:styleId="244">
    <w:name w:val="WW8Num23z7"/>
    <w:qFormat/>
    <w:uiPriority w:val="3"/>
  </w:style>
  <w:style w:type="character" w:customStyle="1" w:styleId="245">
    <w:name w:val="WW8Num23z8"/>
    <w:qFormat/>
    <w:uiPriority w:val="3"/>
  </w:style>
  <w:style w:type="character" w:customStyle="1" w:styleId="246">
    <w:name w:val="WW8Num24z0"/>
    <w:qFormat/>
    <w:uiPriority w:val="3"/>
  </w:style>
  <w:style w:type="character" w:customStyle="1" w:styleId="247">
    <w:name w:val="WW8Num24z2"/>
    <w:qFormat/>
    <w:uiPriority w:val="3"/>
  </w:style>
  <w:style w:type="character" w:customStyle="1" w:styleId="248">
    <w:name w:val="WW8Num24z3"/>
    <w:qFormat/>
    <w:uiPriority w:val="3"/>
  </w:style>
  <w:style w:type="character" w:customStyle="1" w:styleId="249">
    <w:name w:val="WW8Num24z4"/>
    <w:qFormat/>
    <w:uiPriority w:val="3"/>
  </w:style>
  <w:style w:type="character" w:customStyle="1" w:styleId="250">
    <w:name w:val="WW8Num24z5"/>
    <w:qFormat/>
    <w:uiPriority w:val="3"/>
  </w:style>
  <w:style w:type="character" w:customStyle="1" w:styleId="251">
    <w:name w:val="WW8Num24z6"/>
    <w:qFormat/>
    <w:uiPriority w:val="3"/>
  </w:style>
  <w:style w:type="character" w:customStyle="1" w:styleId="252">
    <w:name w:val="WW8Num24z7"/>
    <w:qFormat/>
    <w:uiPriority w:val="3"/>
  </w:style>
  <w:style w:type="character" w:customStyle="1" w:styleId="253">
    <w:name w:val="WW8Num24z8"/>
    <w:qFormat/>
    <w:uiPriority w:val="3"/>
  </w:style>
  <w:style w:type="character" w:customStyle="1" w:styleId="254">
    <w:name w:val="WW8Num25z0"/>
    <w:qFormat/>
    <w:uiPriority w:val="3"/>
    <w:rPr>
      <w:rFonts w:ascii="Arial" w:hAnsi="Arial" w:cs="Arial"/>
      <w:color w:val="000000"/>
      <w:lang w:val="zh-CN"/>
    </w:rPr>
  </w:style>
  <w:style w:type="character" w:customStyle="1" w:styleId="255">
    <w:name w:val="WW8Num25z2"/>
    <w:qFormat/>
    <w:uiPriority w:val="3"/>
  </w:style>
  <w:style w:type="character" w:customStyle="1" w:styleId="256">
    <w:name w:val="WW8Num25z3"/>
    <w:qFormat/>
    <w:uiPriority w:val="3"/>
  </w:style>
  <w:style w:type="character" w:customStyle="1" w:styleId="257">
    <w:name w:val="WW8Num25z4"/>
    <w:qFormat/>
    <w:uiPriority w:val="3"/>
  </w:style>
  <w:style w:type="character" w:customStyle="1" w:styleId="258">
    <w:name w:val="WW8Num25z5"/>
    <w:qFormat/>
    <w:uiPriority w:val="3"/>
  </w:style>
  <w:style w:type="character" w:customStyle="1" w:styleId="259">
    <w:name w:val="WW8Num25z6"/>
    <w:qFormat/>
    <w:uiPriority w:val="3"/>
  </w:style>
  <w:style w:type="character" w:customStyle="1" w:styleId="260">
    <w:name w:val="WW8Num25z7"/>
    <w:qFormat/>
    <w:uiPriority w:val="3"/>
  </w:style>
  <w:style w:type="character" w:customStyle="1" w:styleId="261">
    <w:name w:val="WW8Num25z8"/>
    <w:qFormat/>
    <w:uiPriority w:val="3"/>
  </w:style>
  <w:style w:type="character" w:customStyle="1" w:styleId="262">
    <w:name w:val="WW8Num26z1"/>
    <w:qFormat/>
    <w:uiPriority w:val="3"/>
  </w:style>
  <w:style w:type="character" w:customStyle="1" w:styleId="263">
    <w:name w:val="WW8Num26z2"/>
    <w:qFormat/>
    <w:uiPriority w:val="3"/>
  </w:style>
  <w:style w:type="character" w:customStyle="1" w:styleId="264">
    <w:name w:val="WW8Num26z3"/>
    <w:qFormat/>
    <w:uiPriority w:val="3"/>
  </w:style>
  <w:style w:type="character" w:customStyle="1" w:styleId="265">
    <w:name w:val="WW8Num26z4"/>
    <w:qFormat/>
    <w:uiPriority w:val="3"/>
  </w:style>
  <w:style w:type="character" w:customStyle="1" w:styleId="266">
    <w:name w:val="WW8Num26z5"/>
    <w:qFormat/>
    <w:uiPriority w:val="3"/>
  </w:style>
  <w:style w:type="character" w:customStyle="1" w:styleId="267">
    <w:name w:val="WW8Num26z6"/>
    <w:qFormat/>
    <w:uiPriority w:val="3"/>
  </w:style>
  <w:style w:type="character" w:customStyle="1" w:styleId="268">
    <w:name w:val="WW8Num26z7"/>
    <w:qFormat/>
    <w:uiPriority w:val="3"/>
  </w:style>
  <w:style w:type="character" w:customStyle="1" w:styleId="269">
    <w:name w:val="WW8Num26z8"/>
    <w:qFormat/>
    <w:uiPriority w:val="3"/>
  </w:style>
  <w:style w:type="character" w:customStyle="1" w:styleId="270">
    <w:name w:val="WW8Num27z3"/>
    <w:qFormat/>
    <w:uiPriority w:val="3"/>
  </w:style>
  <w:style w:type="character" w:customStyle="1" w:styleId="271">
    <w:name w:val="WW8Num27z4"/>
    <w:qFormat/>
    <w:uiPriority w:val="3"/>
  </w:style>
  <w:style w:type="character" w:customStyle="1" w:styleId="272">
    <w:name w:val="WW8Num27z5"/>
    <w:qFormat/>
    <w:uiPriority w:val="3"/>
  </w:style>
  <w:style w:type="character" w:customStyle="1" w:styleId="273">
    <w:name w:val="WW8Num27z6"/>
    <w:qFormat/>
    <w:uiPriority w:val="3"/>
  </w:style>
  <w:style w:type="character" w:customStyle="1" w:styleId="274">
    <w:name w:val="WW8Num27z7"/>
    <w:qFormat/>
    <w:uiPriority w:val="3"/>
  </w:style>
  <w:style w:type="character" w:customStyle="1" w:styleId="275">
    <w:name w:val="WW8Num27z8"/>
    <w:qFormat/>
    <w:uiPriority w:val="3"/>
  </w:style>
  <w:style w:type="character" w:customStyle="1" w:styleId="276">
    <w:name w:val="WW8Num28z1"/>
    <w:qFormat/>
    <w:uiPriority w:val="3"/>
    <w:rPr>
      <w:rFonts w:ascii="Courier New" w:hAnsi="Courier New" w:cs="Courier New"/>
    </w:rPr>
  </w:style>
  <w:style w:type="character" w:customStyle="1" w:styleId="277">
    <w:name w:val="WW8Num28z2"/>
    <w:qFormat/>
    <w:uiPriority w:val="3"/>
    <w:rPr>
      <w:rFonts w:ascii="Wingdings" w:hAnsi="Wingdings" w:cs="Wingdings"/>
    </w:rPr>
  </w:style>
  <w:style w:type="character" w:customStyle="1" w:styleId="278">
    <w:name w:val="WW8Num29z1"/>
    <w:qFormat/>
    <w:uiPriority w:val="3"/>
  </w:style>
  <w:style w:type="character" w:customStyle="1" w:styleId="279">
    <w:name w:val="WW8Num29z2"/>
    <w:qFormat/>
    <w:uiPriority w:val="3"/>
  </w:style>
  <w:style w:type="character" w:customStyle="1" w:styleId="280">
    <w:name w:val="WW8Num29z3"/>
    <w:qFormat/>
    <w:uiPriority w:val="3"/>
  </w:style>
  <w:style w:type="character" w:customStyle="1" w:styleId="281">
    <w:name w:val="WW8Num29z4"/>
    <w:qFormat/>
    <w:uiPriority w:val="3"/>
  </w:style>
  <w:style w:type="character" w:customStyle="1" w:styleId="282">
    <w:name w:val="WW8Num29z5"/>
    <w:qFormat/>
    <w:uiPriority w:val="3"/>
  </w:style>
  <w:style w:type="character" w:customStyle="1" w:styleId="283">
    <w:name w:val="WW8Num29z6"/>
    <w:qFormat/>
    <w:uiPriority w:val="3"/>
  </w:style>
  <w:style w:type="character" w:customStyle="1" w:styleId="284">
    <w:name w:val="WW8Num29z7"/>
    <w:qFormat/>
    <w:uiPriority w:val="3"/>
  </w:style>
  <w:style w:type="character" w:customStyle="1" w:styleId="285">
    <w:name w:val="WW8Num29z8"/>
    <w:qFormat/>
    <w:uiPriority w:val="3"/>
  </w:style>
  <w:style w:type="character" w:customStyle="1" w:styleId="286">
    <w:name w:val="WW8Num30z3"/>
    <w:qFormat/>
    <w:uiPriority w:val="3"/>
  </w:style>
  <w:style w:type="character" w:customStyle="1" w:styleId="287">
    <w:name w:val="WW8Num30z4"/>
    <w:qFormat/>
    <w:uiPriority w:val="3"/>
  </w:style>
  <w:style w:type="character" w:customStyle="1" w:styleId="288">
    <w:name w:val="WW8Num30z5"/>
    <w:qFormat/>
    <w:uiPriority w:val="3"/>
  </w:style>
  <w:style w:type="character" w:customStyle="1" w:styleId="289">
    <w:name w:val="WW8Num30z6"/>
    <w:qFormat/>
    <w:uiPriority w:val="3"/>
  </w:style>
  <w:style w:type="character" w:customStyle="1" w:styleId="290">
    <w:name w:val="WW8Num30z7"/>
    <w:qFormat/>
    <w:uiPriority w:val="3"/>
  </w:style>
  <w:style w:type="character" w:customStyle="1" w:styleId="291">
    <w:name w:val="WW8Num30z8"/>
    <w:qFormat/>
    <w:uiPriority w:val="3"/>
  </w:style>
  <w:style w:type="character" w:customStyle="1" w:styleId="292">
    <w:name w:val="WW8Num31z1"/>
    <w:qFormat/>
    <w:uiPriority w:val="3"/>
    <w:rPr>
      <w:rFonts w:ascii="Courier New" w:hAnsi="Courier New" w:cs="Courier New"/>
    </w:rPr>
  </w:style>
  <w:style w:type="character" w:customStyle="1" w:styleId="293">
    <w:name w:val="WW8Num31z2"/>
    <w:qFormat/>
    <w:uiPriority w:val="3"/>
    <w:rPr>
      <w:rFonts w:ascii="Wingdings" w:hAnsi="Wingdings" w:cs="Wingdings"/>
    </w:rPr>
  </w:style>
  <w:style w:type="character" w:customStyle="1" w:styleId="294">
    <w:name w:val="WW8Num31z3"/>
    <w:qFormat/>
    <w:uiPriority w:val="3"/>
    <w:rPr>
      <w:rFonts w:ascii="Symbol" w:hAnsi="Symbol" w:cs="Symbol"/>
    </w:rPr>
  </w:style>
  <w:style w:type="character" w:customStyle="1" w:styleId="295">
    <w:name w:val="WW8Num32z0"/>
    <w:qFormat/>
    <w:uiPriority w:val="3"/>
    <w:rPr>
      <w:rFonts w:ascii="Arial" w:hAnsi="Arial" w:cs="Arial"/>
      <w:color w:val="000000"/>
      <w:lang w:val="zh-CN"/>
    </w:rPr>
  </w:style>
  <w:style w:type="character" w:customStyle="1" w:styleId="296">
    <w:name w:val="WW8Num32z1"/>
    <w:qFormat/>
    <w:uiPriority w:val="3"/>
  </w:style>
  <w:style w:type="character" w:customStyle="1" w:styleId="297">
    <w:name w:val="WW8Num32z2"/>
    <w:qFormat/>
    <w:uiPriority w:val="3"/>
  </w:style>
  <w:style w:type="character" w:customStyle="1" w:styleId="298">
    <w:name w:val="WW8Num32z3"/>
    <w:qFormat/>
    <w:uiPriority w:val="3"/>
  </w:style>
  <w:style w:type="character" w:customStyle="1" w:styleId="299">
    <w:name w:val="WW8Num32z4"/>
    <w:qFormat/>
    <w:uiPriority w:val="3"/>
  </w:style>
  <w:style w:type="character" w:customStyle="1" w:styleId="300">
    <w:name w:val="WW8Num32z5"/>
    <w:qFormat/>
    <w:uiPriority w:val="3"/>
  </w:style>
  <w:style w:type="character" w:customStyle="1" w:styleId="301">
    <w:name w:val="WW8Num32z6"/>
    <w:qFormat/>
    <w:uiPriority w:val="3"/>
  </w:style>
  <w:style w:type="character" w:customStyle="1" w:styleId="302">
    <w:name w:val="WW8Num32z7"/>
    <w:qFormat/>
    <w:uiPriority w:val="3"/>
  </w:style>
  <w:style w:type="character" w:customStyle="1" w:styleId="303">
    <w:name w:val="WW8Num32z8"/>
    <w:qFormat/>
    <w:uiPriority w:val="3"/>
  </w:style>
  <w:style w:type="character" w:customStyle="1" w:styleId="304">
    <w:name w:val="WW8Num33z3"/>
    <w:qFormat/>
    <w:uiPriority w:val="3"/>
  </w:style>
  <w:style w:type="character" w:customStyle="1" w:styleId="305">
    <w:name w:val="WW8Num33z4"/>
    <w:qFormat/>
    <w:uiPriority w:val="3"/>
  </w:style>
  <w:style w:type="character" w:customStyle="1" w:styleId="306">
    <w:name w:val="WW8Num33z5"/>
    <w:qFormat/>
    <w:uiPriority w:val="3"/>
  </w:style>
  <w:style w:type="character" w:customStyle="1" w:styleId="307">
    <w:name w:val="WW8Num33z6"/>
    <w:qFormat/>
    <w:uiPriority w:val="3"/>
  </w:style>
  <w:style w:type="character" w:customStyle="1" w:styleId="308">
    <w:name w:val="WW8Num33z7"/>
    <w:qFormat/>
    <w:uiPriority w:val="3"/>
  </w:style>
  <w:style w:type="character" w:customStyle="1" w:styleId="309">
    <w:name w:val="WW8Num33z8"/>
    <w:qFormat/>
    <w:uiPriority w:val="3"/>
  </w:style>
  <w:style w:type="character" w:customStyle="1" w:styleId="310">
    <w:name w:val="WW8Num34z0"/>
    <w:qFormat/>
    <w:uiPriority w:val="3"/>
  </w:style>
  <w:style w:type="character" w:customStyle="1" w:styleId="311">
    <w:name w:val="WW8Num34z1"/>
    <w:qFormat/>
    <w:uiPriority w:val="3"/>
    <w:rPr>
      <w:rFonts w:ascii="Courier New" w:hAnsi="Courier New" w:cs="Courier New"/>
    </w:rPr>
  </w:style>
  <w:style w:type="character" w:customStyle="1" w:styleId="312">
    <w:name w:val="WW8Num34z2"/>
    <w:qFormat/>
    <w:uiPriority w:val="3"/>
    <w:rPr>
      <w:rFonts w:ascii="Wingdings" w:hAnsi="Wingdings" w:cs="Wingdings"/>
    </w:rPr>
  </w:style>
  <w:style w:type="character" w:customStyle="1" w:styleId="313">
    <w:name w:val="WW8Num34z3"/>
    <w:qFormat/>
    <w:uiPriority w:val="3"/>
    <w:rPr>
      <w:rFonts w:ascii="Symbol" w:hAnsi="Symbol" w:cs="Symbol"/>
    </w:rPr>
  </w:style>
  <w:style w:type="character" w:customStyle="1" w:styleId="314">
    <w:name w:val="WW8Num35z0"/>
    <w:qFormat/>
    <w:uiPriority w:val="3"/>
    <w:rPr>
      <w:rFonts w:ascii="Arial" w:hAnsi="Arial" w:cs="Arial"/>
      <w:iCs/>
      <w:color w:val="000000"/>
      <w:lang w:val="zh-CN"/>
    </w:rPr>
  </w:style>
  <w:style w:type="character" w:customStyle="1" w:styleId="315">
    <w:name w:val="WW8Num35z1"/>
    <w:qFormat/>
    <w:uiPriority w:val="3"/>
  </w:style>
  <w:style w:type="character" w:customStyle="1" w:styleId="316">
    <w:name w:val="WW8Num35z2"/>
    <w:qFormat/>
    <w:uiPriority w:val="3"/>
  </w:style>
  <w:style w:type="character" w:customStyle="1" w:styleId="317">
    <w:name w:val="WW8Num35z3"/>
    <w:qFormat/>
    <w:uiPriority w:val="3"/>
  </w:style>
  <w:style w:type="character" w:customStyle="1" w:styleId="318">
    <w:name w:val="WW8Num35z4"/>
    <w:qFormat/>
    <w:uiPriority w:val="3"/>
  </w:style>
  <w:style w:type="character" w:customStyle="1" w:styleId="319">
    <w:name w:val="WW8Num35z5"/>
    <w:qFormat/>
    <w:uiPriority w:val="3"/>
  </w:style>
  <w:style w:type="character" w:customStyle="1" w:styleId="320">
    <w:name w:val="WW8Num35z6"/>
    <w:qFormat/>
    <w:uiPriority w:val="3"/>
  </w:style>
  <w:style w:type="character" w:customStyle="1" w:styleId="321">
    <w:name w:val="WW8Num35z7"/>
    <w:qFormat/>
    <w:uiPriority w:val="3"/>
  </w:style>
  <w:style w:type="character" w:customStyle="1" w:styleId="322">
    <w:name w:val="WW8Num35z8"/>
    <w:qFormat/>
    <w:uiPriority w:val="3"/>
  </w:style>
  <w:style w:type="character" w:customStyle="1" w:styleId="323">
    <w:name w:val="WW8Num36z0"/>
    <w:qFormat/>
    <w:uiPriority w:val="3"/>
    <w:rPr>
      <w:rFonts w:ascii="Symbol" w:hAnsi="Symbol" w:cs="Symbol"/>
    </w:rPr>
  </w:style>
  <w:style w:type="character" w:customStyle="1" w:styleId="324">
    <w:name w:val="WW8Num36z1"/>
    <w:qFormat/>
    <w:uiPriority w:val="3"/>
    <w:rPr>
      <w:rFonts w:ascii="Courier New" w:hAnsi="Courier New" w:cs="Courier New"/>
    </w:rPr>
  </w:style>
  <w:style w:type="character" w:customStyle="1" w:styleId="325">
    <w:name w:val="WW8Num36z2"/>
    <w:qFormat/>
    <w:uiPriority w:val="3"/>
    <w:rPr>
      <w:rFonts w:ascii="Wingdings" w:hAnsi="Wingdings" w:cs="Wingdings"/>
    </w:rPr>
  </w:style>
  <w:style w:type="character" w:customStyle="1" w:styleId="326">
    <w:name w:val="WW-Default Paragraph Font1111111"/>
    <w:qFormat/>
    <w:uiPriority w:val="2"/>
  </w:style>
  <w:style w:type="character" w:customStyle="1" w:styleId="327">
    <w:name w:val="WW-Absatz-Standardschriftart111111111111111"/>
    <w:qFormat/>
    <w:uiPriority w:val="2"/>
  </w:style>
  <w:style w:type="character" w:customStyle="1" w:styleId="328">
    <w:name w:val="WW-Absatz-Standardschriftart1111111111111111"/>
    <w:qFormat/>
    <w:uiPriority w:val="2"/>
  </w:style>
  <w:style w:type="character" w:customStyle="1" w:styleId="329">
    <w:name w:val="WW-Absatz-Standardschriftart11111111111111111"/>
    <w:qFormat/>
    <w:uiPriority w:val="2"/>
  </w:style>
  <w:style w:type="character" w:customStyle="1" w:styleId="330">
    <w:name w:val="WW-Absatz-Standardschriftart111111111111111111"/>
    <w:qFormat/>
    <w:uiPriority w:val="2"/>
  </w:style>
  <w:style w:type="character" w:customStyle="1" w:styleId="331">
    <w:name w:val="WW-Absatz-Standardschriftart1111111111111111111"/>
    <w:qFormat/>
    <w:uiPriority w:val="2"/>
  </w:style>
  <w:style w:type="character" w:customStyle="1" w:styleId="332">
    <w:name w:val="WW-Absatz-Standardschriftart11111111111111111111"/>
    <w:qFormat/>
    <w:uiPriority w:val="2"/>
  </w:style>
  <w:style w:type="character" w:customStyle="1" w:styleId="333">
    <w:name w:val="WW-Absatz-Standardschriftart111111111111111111111"/>
    <w:qFormat/>
    <w:uiPriority w:val="2"/>
  </w:style>
  <w:style w:type="character" w:customStyle="1" w:styleId="334">
    <w:name w:val="WW-Absatz-Standardschriftart1111111111111111111111"/>
    <w:qFormat/>
    <w:uiPriority w:val="2"/>
  </w:style>
  <w:style w:type="character" w:customStyle="1" w:styleId="335">
    <w:name w:val="WW8Num7z2"/>
    <w:qFormat/>
    <w:uiPriority w:val="3"/>
    <w:rPr>
      <w:rFonts w:ascii="Wingdings" w:hAnsi="Wingdings" w:cs="Wingdings"/>
      <w:sz w:val="20"/>
    </w:rPr>
  </w:style>
  <w:style w:type="character" w:customStyle="1" w:styleId="336">
    <w:name w:val="WW-Default Paragraph Font11111111"/>
    <w:qFormat/>
    <w:uiPriority w:val="2"/>
  </w:style>
  <w:style w:type="character" w:customStyle="1" w:styleId="337">
    <w:name w:val="Numbering Symbols"/>
    <w:qFormat/>
    <w:uiPriority w:val="6"/>
  </w:style>
  <w:style w:type="character" w:customStyle="1" w:styleId="338">
    <w:name w:val="Char Char2"/>
    <w:qFormat/>
    <w:uiPriority w:val="6"/>
    <w:rPr>
      <w:rFonts w:ascii="Calibri" w:hAnsi="Calibri" w:cs="Calibri"/>
      <w:b/>
      <w:bCs/>
      <w:sz w:val="28"/>
      <w:szCs w:val="28"/>
      <w:lang w:val="en-US" w:bidi="ar-SA"/>
    </w:rPr>
  </w:style>
  <w:style w:type="character" w:customStyle="1" w:styleId="339">
    <w:name w:val="_Style 338"/>
    <w:qFormat/>
    <w:uiPriority w:val="7"/>
    <w:rPr>
      <w:rFonts w:ascii="Arial" w:hAnsi="Arial" w:cs="Arial"/>
      <w:b/>
      <w:bCs/>
      <w:iCs/>
      <w:color w:val="000000"/>
      <w:sz w:val="28"/>
      <w:u w:val="single"/>
    </w:rPr>
  </w:style>
  <w:style w:type="character" w:customStyle="1" w:styleId="340">
    <w:name w:val="Char Char1"/>
    <w:qFormat/>
    <w:uiPriority w:val="6"/>
    <w:rPr>
      <w:rFonts w:eastAsia="Arial Unicode MS"/>
      <w:color w:val="000000"/>
      <w:kern w:val="2"/>
      <w:sz w:val="24"/>
      <w:szCs w:val="24"/>
      <w:lang w:bidi="ar-SA"/>
    </w:rPr>
  </w:style>
  <w:style w:type="character" w:customStyle="1" w:styleId="341">
    <w:name w:val="Bullets"/>
    <w:qFormat/>
    <w:uiPriority w:val="6"/>
    <w:rPr>
      <w:rFonts w:ascii="OpenSymbol" w:hAnsi="OpenSymbol" w:eastAsia="OpenSymbol" w:cs="OpenSymbol"/>
    </w:rPr>
  </w:style>
  <w:style w:type="character" w:customStyle="1" w:styleId="342">
    <w:name w:val="Balloon Text Char"/>
    <w:qFormat/>
    <w:uiPriority w:val="6"/>
    <w:rPr>
      <w:rFonts w:ascii="Segoe UI" w:hAnsi="Segoe UI" w:eastAsia="Arial Unicode MS" w:cs="Segoe UI"/>
      <w:color w:val="000000"/>
      <w:kern w:val="2"/>
      <w:sz w:val="18"/>
      <w:szCs w:val="18"/>
      <w:lang w:eastAsia="zh-CN"/>
    </w:rPr>
  </w:style>
  <w:style w:type="character" w:customStyle="1" w:styleId="343">
    <w:name w:val="font01"/>
    <w:qFormat/>
    <w:uiPriority w:val="6"/>
    <w:rPr>
      <w:rFonts w:ascii="Calibri" w:hAnsi="Calibri" w:cs="Calibri"/>
      <w:color w:val="000000"/>
      <w:sz w:val="22"/>
      <w:szCs w:val="22"/>
      <w:u w:val="none"/>
    </w:rPr>
  </w:style>
  <w:style w:type="character" w:customStyle="1" w:styleId="344">
    <w:name w:val="font81"/>
    <w:qFormat/>
    <w:uiPriority w:val="6"/>
    <w:rPr>
      <w:rFonts w:ascii="Arial Narrow" w:hAnsi="Arial Narrow" w:eastAsia="Arial Narrow" w:cs="Arial Narrow"/>
      <w:color w:val="000000"/>
      <w:sz w:val="19"/>
      <w:szCs w:val="19"/>
      <w:u w:val="none"/>
    </w:rPr>
  </w:style>
  <w:style w:type="character" w:customStyle="1" w:styleId="345">
    <w:name w:val="font31"/>
    <w:qFormat/>
    <w:uiPriority w:val="6"/>
    <w:rPr>
      <w:rFonts w:ascii="Arial Narrow" w:hAnsi="Arial Narrow" w:eastAsia="Arial Narrow" w:cs="Arial Narrow"/>
      <w:color w:val="000000"/>
      <w:sz w:val="22"/>
      <w:szCs w:val="22"/>
      <w:u w:val="none"/>
    </w:rPr>
  </w:style>
  <w:style w:type="character" w:customStyle="1" w:styleId="346">
    <w:name w:val="font71"/>
    <w:qFormat/>
    <w:uiPriority w:val="6"/>
    <w:rPr>
      <w:rFonts w:ascii="Arial Narrow" w:hAnsi="Arial Narrow" w:eastAsia="Arial Narrow" w:cs="Arial Narrow"/>
      <w:color w:val="000000"/>
      <w:sz w:val="22"/>
      <w:szCs w:val="22"/>
      <w:u w:val="none"/>
    </w:rPr>
  </w:style>
  <w:style w:type="paragraph" w:customStyle="1" w:styleId="347">
    <w:name w:val="Heading"/>
    <w:basedOn w:val="1"/>
    <w:next w:val="20"/>
    <w:autoRedefine/>
    <w:qFormat/>
    <w:uiPriority w:val="6"/>
    <w:pPr>
      <w:spacing w:line="240" w:lineRule="auto"/>
      <w:jc w:val="center"/>
    </w:pPr>
    <w:rPr>
      <w:rFonts w:ascii="YU L Swiss" w:hAnsi="YU L Swiss" w:eastAsia="Times New Roman" w:cs="YU L Swiss"/>
      <w:b/>
      <w:bCs/>
      <w:lang w:val="en-US"/>
    </w:rPr>
  </w:style>
  <w:style w:type="paragraph" w:customStyle="1" w:styleId="348">
    <w:name w:val="Index"/>
    <w:basedOn w:val="1"/>
    <w:autoRedefine/>
    <w:qFormat/>
    <w:uiPriority w:val="6"/>
    <w:pPr>
      <w:suppressLineNumbers/>
    </w:pPr>
    <w:rPr>
      <w:rFonts w:cs="Mangal"/>
    </w:rPr>
  </w:style>
  <w:style w:type="paragraph" w:customStyle="1" w:styleId="349">
    <w:name w:val="Header and Footer"/>
    <w:basedOn w:val="1"/>
    <w:autoRedefine/>
    <w:qFormat/>
    <w:uiPriority w:val="6"/>
    <w:pPr>
      <w:suppressLineNumbers/>
      <w:tabs>
        <w:tab w:val="center" w:pos="4819"/>
        <w:tab w:val="right" w:pos="9638"/>
      </w:tabs>
    </w:pPr>
  </w:style>
  <w:style w:type="paragraph" w:customStyle="1" w:styleId="350">
    <w:name w:val="WW-Heading"/>
    <w:basedOn w:val="1"/>
    <w:next w:val="13"/>
    <w:autoRedefine/>
    <w:qFormat/>
    <w:uiPriority w:val="2"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customStyle="1" w:styleId="351">
    <w:name w:val="Normal (Web)1"/>
    <w:basedOn w:val="1"/>
    <w:autoRedefine/>
    <w:qFormat/>
    <w:uiPriority w:val="7"/>
    <w:pPr>
      <w:suppressAutoHyphens w:val="0"/>
      <w:spacing w:before="280" w:after="119" w:line="240" w:lineRule="auto"/>
    </w:pPr>
    <w:rPr>
      <w:rFonts w:eastAsia="Times New Roman"/>
      <w:lang w:val="en-US"/>
    </w:rPr>
  </w:style>
  <w:style w:type="paragraph" w:customStyle="1" w:styleId="352">
    <w:name w:val="List Paragraph1"/>
    <w:basedOn w:val="1"/>
    <w:autoRedefine/>
    <w:qFormat/>
    <w:uiPriority w:val="7"/>
    <w:pPr>
      <w:ind w:left="720" w:firstLine="0"/>
    </w:pPr>
  </w:style>
  <w:style w:type="paragraph" w:customStyle="1" w:styleId="353">
    <w:name w:val="Body Text 21"/>
    <w:basedOn w:val="1"/>
    <w:autoRedefine/>
    <w:qFormat/>
    <w:uiPriority w:val="6"/>
    <w:pPr>
      <w:spacing w:before="0" w:after="120" w:line="480" w:lineRule="auto"/>
    </w:pPr>
  </w:style>
  <w:style w:type="paragraph" w:customStyle="1" w:styleId="354">
    <w:name w:val="Body Text 31"/>
    <w:basedOn w:val="1"/>
    <w:autoRedefine/>
    <w:qFormat/>
    <w:uiPriority w:val="6"/>
    <w:pPr>
      <w:spacing w:before="0" w:after="120"/>
    </w:pPr>
    <w:rPr>
      <w:rFonts w:eastAsia="Times New Roman"/>
      <w:sz w:val="16"/>
      <w:szCs w:val="16"/>
    </w:rPr>
  </w:style>
  <w:style w:type="paragraph" w:customStyle="1" w:styleId="355">
    <w:name w:val="Normal + Custom"/>
    <w:basedOn w:val="1"/>
    <w:autoRedefine/>
    <w:qFormat/>
    <w:uiPriority w:val="7"/>
    <w:pPr>
      <w:tabs>
        <w:tab w:val="left" w:pos="-360"/>
      </w:tabs>
      <w:suppressAutoHyphens w:val="0"/>
      <w:spacing w:before="0" w:after="20" w:line="240" w:lineRule="auto"/>
      <w:jc w:val="both"/>
    </w:pPr>
    <w:rPr>
      <w:rFonts w:ascii="Arial" w:hAnsi="Arial" w:eastAsia="Times New Roman" w:cs="Arial"/>
      <w:lang w:val="zh-CN"/>
    </w:rPr>
  </w:style>
  <w:style w:type="paragraph" w:customStyle="1" w:styleId="356">
    <w:name w:val="WW-Default"/>
    <w:autoRedefine/>
    <w:qFormat/>
    <w:uiPriority w:val="2"/>
    <w:pPr>
      <w:widowControl/>
      <w:suppressAutoHyphens/>
      <w:bidi w:val="0"/>
      <w:spacing w:before="0" w:after="0"/>
      <w:jc w:val="left"/>
    </w:pPr>
    <w:rPr>
      <w:rFonts w:ascii="Times New Roman" w:hAnsi="Times New Roman" w:eastAsia="Arial" w:cs="Times New Roman"/>
      <w:color w:val="000000"/>
      <w:kern w:val="2"/>
      <w:sz w:val="24"/>
      <w:szCs w:val="24"/>
      <w:lang w:val="en-US" w:eastAsia="zh-CN" w:bidi="ar-SA"/>
    </w:rPr>
  </w:style>
  <w:style w:type="paragraph" w:customStyle="1" w:styleId="357">
    <w:name w:val="Table Contents"/>
    <w:basedOn w:val="1"/>
    <w:autoRedefine/>
    <w:qFormat/>
    <w:uiPriority w:val="6"/>
    <w:pPr>
      <w:suppressLineNumbers/>
    </w:pPr>
  </w:style>
  <w:style w:type="paragraph" w:customStyle="1" w:styleId="358">
    <w:name w:val="Table Heading"/>
    <w:basedOn w:val="357"/>
    <w:autoRedefine/>
    <w:qFormat/>
    <w:uiPriority w:val="6"/>
    <w:pPr>
      <w:jc w:val="center"/>
    </w:pPr>
    <w:rPr>
      <w:b/>
      <w:bCs/>
    </w:rPr>
  </w:style>
  <w:style w:type="paragraph" w:customStyle="1" w:styleId="359">
    <w:name w:val="Frame Contents"/>
    <w:basedOn w:val="1"/>
    <w:autoRedefine/>
    <w:qFormat/>
    <w:uiPriority w:val="6"/>
  </w:style>
  <w:style w:type="paragraph" w:customStyle="1" w:styleId="360">
    <w:name w:val="Standard"/>
    <w:autoRedefine/>
    <w:qFormat/>
    <w:uiPriority w:val="6"/>
    <w:pPr>
      <w:widowControl w:val="0"/>
      <w:suppressAutoHyphens/>
      <w:bidi w:val="0"/>
      <w:spacing w:before="0" w:after="0"/>
      <w:jc w:val="left"/>
      <w:textAlignment w:val="baseline"/>
    </w:pPr>
    <w:rPr>
      <w:rFonts w:ascii="Times New Roman" w:hAnsi="Times New Roman" w:eastAsia="Lucida Sans Unicode" w:cs="Mangal"/>
      <w:color w:val="auto"/>
      <w:kern w:val="2"/>
      <w:sz w:val="24"/>
      <w:szCs w:val="24"/>
      <w:lang w:val="sr-Latn-CS" w:eastAsia="zh-CN" w:bidi="hi-IN"/>
    </w:rPr>
  </w:style>
  <w:style w:type="paragraph" w:customStyle="1" w:styleId="361">
    <w:name w:val="No Spacing1"/>
    <w:autoRedefine/>
    <w:qFormat/>
    <w:uiPriority w:val="2"/>
    <w:pPr>
      <w:widowControl/>
      <w:suppressAutoHyphens/>
      <w:bidi w:val="0"/>
      <w:spacing w:before="0" w:after="0"/>
      <w:jc w:val="left"/>
    </w:pPr>
    <w:rPr>
      <w:rFonts w:ascii="Calibri" w:hAnsi="Calibri" w:eastAsia="SimSun" w:cs="Calibri"/>
      <w:color w:val="auto"/>
      <w:kern w:val="2"/>
      <w:sz w:val="22"/>
      <w:szCs w:val="22"/>
      <w:lang w:val="en-US" w:eastAsia="zh-CN" w:bidi="ar-SA"/>
    </w:rPr>
  </w:style>
  <w:style w:type="paragraph" w:customStyle="1" w:styleId="362">
    <w:name w:val="NASLOV"/>
    <w:basedOn w:val="1"/>
    <w:autoRedefine/>
    <w:qFormat/>
    <w:uiPriority w:val="5"/>
    <w:pPr>
      <w:spacing w:line="360" w:lineRule="auto"/>
      <w:ind w:firstLine="567"/>
      <w:jc w:val="right"/>
    </w:pPr>
    <w:rPr>
      <w:rFonts w:ascii="Arial" w:hAnsi="Arial" w:eastAsia="Times New Roman" w:cs="Arial"/>
      <w:b/>
      <w:i/>
      <w:color w:val="C00000"/>
      <w:sz w:val="28"/>
      <w:szCs w:val="32"/>
      <w:lang w:val="sr-Latn-CS"/>
    </w:rPr>
  </w:style>
  <w:style w:type="paragraph" w:customStyle="1" w:styleId="363">
    <w:name w:val="WW-Default1"/>
    <w:autoRedefine/>
    <w:qFormat/>
    <w:uiPriority w:val="2"/>
    <w:pPr>
      <w:widowControl/>
      <w:suppressAutoHyphens/>
      <w:bidi w:val="0"/>
      <w:spacing w:before="0" w:after="0"/>
      <w:jc w:val="left"/>
    </w:pPr>
    <w:rPr>
      <w:rFonts w:ascii="Times New Roman" w:hAnsi="Times New Roman" w:eastAsia="SimSun" w:cs="Times New Roman"/>
      <w:color w:val="000000"/>
      <w:kern w:val="2"/>
      <w:sz w:val="24"/>
      <w:szCs w:val="24"/>
      <w:lang w:val="sr-Latn-RS" w:eastAsia="zh-CN" w:bidi="ar-SA"/>
    </w:rPr>
  </w:style>
  <w:style w:type="paragraph" w:customStyle="1" w:styleId="364">
    <w:name w:val="Naslov 2"/>
    <w:basedOn w:val="1"/>
    <w:autoRedefine/>
    <w:qFormat/>
    <w:uiPriority w:val="7"/>
    <w:pPr>
      <w:spacing w:before="120" w:after="120" w:line="276" w:lineRule="auto"/>
      <w:ind w:firstLine="567"/>
      <w:jc w:val="both"/>
    </w:pPr>
    <w:rPr>
      <w:rFonts w:ascii="Arial" w:hAnsi="Arial" w:eastAsia="Times New Roman" w:cs="Arial"/>
      <w:b/>
      <w:color w:val="632423"/>
      <w:sz w:val="26"/>
      <w:lang w:val="en-GB" w:bidi="he-IL"/>
    </w:rPr>
  </w:style>
  <w:style w:type="paragraph" w:customStyle="1" w:styleId="365">
    <w:name w:val="Naslov 3"/>
    <w:basedOn w:val="364"/>
    <w:autoRedefine/>
    <w:qFormat/>
    <w:uiPriority w:val="7"/>
    <w:pPr>
      <w:jc w:val="left"/>
    </w:pPr>
    <w:rPr>
      <w:color w:val="1F497D"/>
      <w:sz w:val="24"/>
      <w:u w:val="single"/>
    </w:rPr>
  </w:style>
  <w:style w:type="paragraph" w:customStyle="1" w:styleId="366">
    <w:name w:val="Body Text Indent 21"/>
    <w:basedOn w:val="1"/>
    <w:autoRedefine/>
    <w:qFormat/>
    <w:uiPriority w:val="6"/>
    <w:pPr>
      <w:spacing w:before="0" w:after="120" w:line="480" w:lineRule="auto"/>
      <w:ind w:left="283" w:firstLine="0"/>
    </w:pPr>
  </w:style>
  <w:style w:type="paragraph" w:customStyle="1" w:styleId="367">
    <w:name w:val="Quotations"/>
    <w:basedOn w:val="1"/>
    <w:autoRedefine/>
    <w:qFormat/>
    <w:uiPriority w:val="6"/>
    <w:pPr>
      <w:spacing w:before="0" w:after="283"/>
      <w:ind w:left="567" w:right="567" w:firstLine="0"/>
    </w:pPr>
  </w:style>
  <w:style w:type="paragraph" w:customStyle="1" w:styleId="368">
    <w:name w:val="Table Paragraph"/>
    <w:basedOn w:val="1"/>
    <w:autoRedefine/>
    <w:qFormat/>
    <w:uiPriority w:val="6"/>
  </w:style>
  <w:style w:type="paragraph" w:customStyle="1" w:styleId="369">
    <w:name w:val="уговор налсов"/>
    <w:basedOn w:val="1"/>
    <w:qFormat/>
    <w:uiPriority w:val="67"/>
    <w:pPr>
      <w:keepNext/>
      <w:suppressAutoHyphens w:val="0"/>
      <w:spacing w:before="240" w:after="60" w:line="240" w:lineRule="auto"/>
      <w:jc w:val="center"/>
    </w:pPr>
    <w:rPr>
      <w:rFonts w:eastAsia="Times New Roman"/>
      <w:b/>
      <w:lang w:val="ru-RU"/>
    </w:rPr>
  </w:style>
  <w:style w:type="paragraph" w:customStyle="1" w:styleId="370">
    <w:name w:val="Balloon Text1"/>
    <w:basedOn w:val="1"/>
    <w:qFormat/>
    <w:uiPriority w:val="6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371">
    <w:name w:val="List Paragraph"/>
    <w:basedOn w:val="1"/>
    <w:qFormat/>
    <w:uiPriority w:val="7"/>
    <w:pPr>
      <w:spacing w:line="240" w:lineRule="auto"/>
      <w:ind w:left="708" w:firstLine="0"/>
    </w:pPr>
    <w:rPr>
      <w:rFonts w:eastAsia="Times New Roman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26</Pages>
  <Words>6588</Words>
  <Characters>37832</Characters>
  <Paragraphs>761</Paragraphs>
  <TotalTime>86</TotalTime>
  <ScaleCrop>false</ScaleCrop>
  <LinksUpToDate>false</LinksUpToDate>
  <CharactersWithSpaces>44042</CharactersWithSpaces>
  <Application>WPS Office_12.2.0.17119_F1E327BC-269C-435d-A152-05C5408002CA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2024-01-16T11:09:00Z</dcterms:created>
  <dc:creator>Korisnik</dc:creator>
  <cp:lastModifiedBy>WPS_1710228568</cp:lastModifiedBy>
  <cp:lastPrinted>2024-06-07T06:52:00Z</cp:lastPrinted>
  <dcterms:modified xsi:type="dcterms:W3CDTF">2024-06-10T08:36:31Z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BC84828F41F44C4F90B91087DBF9FB64_13</vt:lpwstr>
  </property>
  <property fmtid="{D5CDD505-2E9C-101B-9397-08002B2CF9AE}" pid="3" name="KSOProductBuildVer">
    <vt:lpwstr>1033-12.2.0.17119</vt:lpwstr>
  </property>
</Properties>
</file>